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A224E" w14:textId="77777777" w:rsidR="00AA1AB5" w:rsidRPr="00604879" w:rsidRDefault="00AA1AB5" w:rsidP="003C7FBC">
      <w:pPr>
        <w:spacing w:after="120" w:line="280" w:lineRule="exact"/>
        <w:ind w:right="1392"/>
        <w:rPr>
          <w:rFonts w:ascii="Founders Grotesk" w:hAnsi="Founders Grotesk" w:cs="Calibri"/>
          <w:sz w:val="22"/>
          <w:szCs w:val="22"/>
        </w:rPr>
      </w:pPr>
    </w:p>
    <w:p w14:paraId="2BD2FF73" w14:textId="77777777" w:rsidR="00AA1AB5" w:rsidRDefault="00AA1AB5" w:rsidP="00EA41BE">
      <w:pPr>
        <w:spacing w:after="120" w:line="280" w:lineRule="exact"/>
        <w:rPr>
          <w:rFonts w:ascii="Founders Grotesk" w:hAnsi="Founders Grotesk" w:cs="Calibri"/>
          <w:sz w:val="22"/>
          <w:szCs w:val="22"/>
        </w:rPr>
      </w:pPr>
    </w:p>
    <w:p w14:paraId="6BF7D11C" w14:textId="58ECACA2" w:rsidR="00A0638C" w:rsidRDefault="00A0638C" w:rsidP="00A90D2B">
      <w:pPr>
        <w:spacing w:after="120" w:line="280" w:lineRule="exact"/>
        <w:rPr>
          <w:rFonts w:ascii="Founders Grotesk" w:hAnsi="Founders Grotesk" w:cs="Calibri"/>
          <w:sz w:val="22"/>
          <w:szCs w:val="22"/>
        </w:rPr>
      </w:pPr>
    </w:p>
    <w:p w14:paraId="6F844AE7" w14:textId="77777777" w:rsidR="006F5BD9" w:rsidRDefault="006F5BD9" w:rsidP="00793E19">
      <w:pPr>
        <w:spacing w:after="120" w:line="280" w:lineRule="exact"/>
        <w:jc w:val="right"/>
        <w:rPr>
          <w:rFonts w:ascii="Founders Grotesk" w:hAnsi="Founders Grotesk" w:cs="Calibri"/>
          <w:sz w:val="22"/>
          <w:szCs w:val="22"/>
        </w:rPr>
      </w:pPr>
    </w:p>
    <w:p w14:paraId="1C959C33" w14:textId="77777777" w:rsidR="0004495E" w:rsidRDefault="0004495E" w:rsidP="00C573D0">
      <w:pPr>
        <w:rPr>
          <w:lang w:val="en-US"/>
        </w:rPr>
      </w:pPr>
    </w:p>
    <w:p w14:paraId="45E9BAF8" w14:textId="389B7247" w:rsidR="00385A53" w:rsidRDefault="0040795A" w:rsidP="0040795A">
      <w:pPr>
        <w:pStyle w:val="BodyText"/>
        <w:spacing w:before="232" w:line="276" w:lineRule="auto"/>
        <w:ind w:left="100" w:right="1411"/>
        <w:jc w:val="both"/>
        <w:rPr>
          <w:spacing w:val="-2"/>
        </w:rPr>
      </w:pPr>
      <w:r>
        <w:rPr>
          <w:spacing w:val="-2"/>
        </w:rPr>
        <w:tab/>
      </w:r>
      <w:r>
        <w:rPr>
          <w:spacing w:val="-2"/>
        </w:rPr>
        <w:tab/>
      </w:r>
      <w:r>
        <w:rPr>
          <w:spacing w:val="-2"/>
        </w:rPr>
        <w:tab/>
      </w:r>
      <w:r>
        <w:rPr>
          <w:spacing w:val="-2"/>
        </w:rPr>
        <w:tab/>
      </w:r>
      <w:r>
        <w:rPr>
          <w:spacing w:val="-2"/>
        </w:rPr>
        <w:tab/>
      </w:r>
      <w:r>
        <w:rPr>
          <w:spacing w:val="-2"/>
        </w:rPr>
        <w:tab/>
      </w:r>
      <w:r>
        <w:rPr>
          <w:spacing w:val="-2"/>
        </w:rPr>
        <w:tab/>
      </w:r>
      <w:r>
        <w:rPr>
          <w:spacing w:val="-2"/>
        </w:rPr>
        <w:tab/>
      </w:r>
      <w:r w:rsidR="00E71C86">
        <w:rPr>
          <w:spacing w:val="-2"/>
        </w:rPr>
        <w:t xml:space="preserve">       </w:t>
      </w:r>
      <w:r w:rsidRPr="0040795A">
        <w:rPr>
          <w:lang w:val="en-US"/>
        </w:rPr>
        <w:t>Lübeck, 27.</w:t>
      </w:r>
      <w:r w:rsidR="00D64017">
        <w:rPr>
          <w:lang w:val="en-US"/>
        </w:rPr>
        <w:t>06.2024</w:t>
      </w:r>
    </w:p>
    <w:p w14:paraId="21D3A14D" w14:textId="77777777" w:rsidR="00385A53" w:rsidRDefault="00385A53" w:rsidP="0004495E">
      <w:pPr>
        <w:pStyle w:val="Title"/>
        <w:rPr>
          <w:spacing w:val="-2"/>
        </w:rPr>
      </w:pPr>
    </w:p>
    <w:p w14:paraId="7F2DF342" w14:textId="013C8676" w:rsidR="0004495E" w:rsidRDefault="0004495E" w:rsidP="0040795A">
      <w:pPr>
        <w:pStyle w:val="Title"/>
        <w:jc w:val="both"/>
      </w:pPr>
      <w:r>
        <w:rPr>
          <w:spacing w:val="-2"/>
        </w:rPr>
        <w:t xml:space="preserve">Declaration of </w:t>
      </w:r>
      <w:r w:rsidR="00E71C86">
        <w:rPr>
          <w:spacing w:val="-2"/>
        </w:rPr>
        <w:t>P</w:t>
      </w:r>
      <w:r>
        <w:rPr>
          <w:spacing w:val="-2"/>
        </w:rPr>
        <w:t>rinciples</w:t>
      </w:r>
    </w:p>
    <w:p w14:paraId="20DA2304" w14:textId="77777777" w:rsidR="0004495E" w:rsidRDefault="0004495E" w:rsidP="0040795A">
      <w:pPr>
        <w:pStyle w:val="BodyText"/>
        <w:spacing w:before="207"/>
        <w:jc w:val="both"/>
        <w:rPr>
          <w:b/>
          <w:sz w:val="26"/>
        </w:rPr>
      </w:pPr>
    </w:p>
    <w:p w14:paraId="6B7E03A0" w14:textId="77777777" w:rsidR="0004495E" w:rsidRPr="00DC0D5B" w:rsidRDefault="0004495E" w:rsidP="0040795A">
      <w:pPr>
        <w:pStyle w:val="Heading1"/>
        <w:numPr>
          <w:ilvl w:val="0"/>
          <w:numId w:val="3"/>
        </w:numPr>
        <w:tabs>
          <w:tab w:val="left" w:pos="365"/>
          <w:tab w:val="num" w:pos="720"/>
        </w:tabs>
        <w:spacing w:before="1"/>
        <w:ind w:left="365" w:hanging="265"/>
        <w:jc w:val="both"/>
        <w:rPr>
          <w:rFonts w:ascii="Arial" w:hAnsi="Arial" w:cs="Arial"/>
          <w:i/>
          <w:iCs/>
        </w:rPr>
      </w:pPr>
      <w:r w:rsidRPr="00DC0D5B">
        <w:rPr>
          <w:rFonts w:ascii="Arial" w:hAnsi="Arial" w:cs="Arial"/>
          <w:i/>
          <w:iCs/>
          <w:color w:val="4472C4"/>
        </w:rPr>
        <w:t xml:space="preserve">Respect for </w:t>
      </w:r>
      <w:r w:rsidRPr="00DC0D5B">
        <w:rPr>
          <w:rFonts w:ascii="Arial" w:hAnsi="Arial" w:cs="Arial"/>
          <w:i/>
          <w:iCs/>
          <w:color w:val="4472C4"/>
          <w:spacing w:val="-2"/>
        </w:rPr>
        <w:t>human rights</w:t>
      </w:r>
    </w:p>
    <w:p w14:paraId="5C5E13A6" w14:textId="77777777" w:rsidR="0004495E" w:rsidRPr="00B55F9D" w:rsidRDefault="0004495E" w:rsidP="00E71C86">
      <w:pPr>
        <w:pStyle w:val="BodyText"/>
        <w:spacing w:before="232" w:line="276" w:lineRule="auto"/>
        <w:ind w:left="100" w:right="1411"/>
        <w:jc w:val="both"/>
        <w:rPr>
          <w:lang w:val="en-US"/>
        </w:rPr>
      </w:pPr>
      <w:r w:rsidRPr="00B55F9D">
        <w:rPr>
          <w:lang w:val="en-US"/>
        </w:rPr>
        <w:t xml:space="preserve">H. &amp; J. Brüggen KG - a family business with over 150 years of company history - not only focuses its attention on the purchase, production and distribution of safe food that complies with food law, but also on compliance with human and environmental rights standards in its own and upstream value </w:t>
      </w:r>
      <w:r>
        <w:rPr>
          <w:lang w:val="en-US"/>
        </w:rPr>
        <w:t>chain</w:t>
      </w:r>
      <w:r w:rsidRPr="00B55F9D">
        <w:rPr>
          <w:lang w:val="en-US"/>
        </w:rPr>
        <w:t xml:space="preserve">. In particular, the aim is to promote compliance </w:t>
      </w:r>
      <w:r w:rsidRPr="00B55F9D">
        <w:rPr>
          <w:spacing w:val="-2"/>
          <w:lang w:val="en-US"/>
        </w:rPr>
        <w:t xml:space="preserve">with </w:t>
      </w:r>
      <w:r w:rsidRPr="00B55F9D">
        <w:rPr>
          <w:lang w:val="en-US"/>
        </w:rPr>
        <w:t>human rights and avoid their violation.</w:t>
      </w:r>
    </w:p>
    <w:p w14:paraId="2024B155" w14:textId="77777777" w:rsidR="0004495E" w:rsidRPr="00B55F9D" w:rsidRDefault="0004495E" w:rsidP="0040795A">
      <w:pPr>
        <w:pStyle w:val="BodyText"/>
        <w:spacing w:before="37"/>
        <w:jc w:val="both"/>
        <w:rPr>
          <w:lang w:val="en-US"/>
        </w:rPr>
      </w:pPr>
    </w:p>
    <w:p w14:paraId="3AB3BE2E" w14:textId="77777777" w:rsidR="0004495E" w:rsidRPr="00AC6970" w:rsidRDefault="0004495E" w:rsidP="0040795A">
      <w:pPr>
        <w:pStyle w:val="BodyText"/>
        <w:spacing w:line="273" w:lineRule="auto"/>
        <w:ind w:left="100" w:right="1412"/>
        <w:jc w:val="both"/>
        <w:rPr>
          <w:lang w:val="en-US"/>
        </w:rPr>
      </w:pPr>
      <w:r>
        <w:rPr>
          <w:lang w:val="en-US"/>
        </w:rPr>
        <w:t>Our</w:t>
      </w:r>
      <w:r w:rsidRPr="00B55F9D">
        <w:rPr>
          <w:lang w:val="en-US"/>
        </w:rPr>
        <w:t xml:space="preserve"> Code of Conduct defines the expectations we have of ourselves and our business partners (</w:t>
      </w:r>
      <w:hyperlink r:id="rId12" w:history="1">
        <w:r w:rsidRPr="00AC6970">
          <w:rPr>
            <w:rStyle w:val="Hyperlink"/>
            <w:lang w:val="en-US"/>
          </w:rPr>
          <w:t>H.-J.-Brueggen-KG-Code-of-Conduct-March-2024.pdf</w:t>
        </w:r>
      </w:hyperlink>
      <w:r w:rsidRPr="00AC6970">
        <w:rPr>
          <w:lang w:val="en-US"/>
        </w:rPr>
        <w:t>)</w:t>
      </w:r>
      <w:r>
        <w:rPr>
          <w:lang w:val="en-US"/>
        </w:rPr>
        <w:t>.</w:t>
      </w:r>
    </w:p>
    <w:p w14:paraId="1C93BC4F" w14:textId="77777777" w:rsidR="0004495E" w:rsidRPr="00B55F9D" w:rsidRDefault="0004495E" w:rsidP="0040795A">
      <w:pPr>
        <w:pStyle w:val="BodyText"/>
        <w:spacing w:before="21"/>
        <w:jc w:val="both"/>
        <w:rPr>
          <w:sz w:val="24"/>
          <w:lang w:val="en-US"/>
        </w:rPr>
      </w:pPr>
    </w:p>
    <w:p w14:paraId="6AABF51E" w14:textId="77777777" w:rsidR="0004495E" w:rsidRPr="00DC0D5B" w:rsidRDefault="0004495E" w:rsidP="0040795A">
      <w:pPr>
        <w:pStyle w:val="Heading1"/>
        <w:numPr>
          <w:ilvl w:val="0"/>
          <w:numId w:val="3"/>
        </w:numPr>
        <w:tabs>
          <w:tab w:val="left" w:pos="365"/>
          <w:tab w:val="num" w:pos="720"/>
        </w:tabs>
        <w:spacing w:before="14"/>
        <w:ind w:left="365" w:hanging="265"/>
        <w:jc w:val="both"/>
        <w:rPr>
          <w:rFonts w:ascii="Arial" w:hAnsi="Arial" w:cs="Arial"/>
          <w:i/>
          <w:iCs/>
          <w:lang w:val="en-US"/>
        </w:rPr>
      </w:pPr>
      <w:r w:rsidRPr="00DC0D5B">
        <w:rPr>
          <w:rFonts w:ascii="Arial" w:hAnsi="Arial" w:cs="Arial"/>
          <w:i/>
          <w:iCs/>
          <w:color w:val="4472C4"/>
          <w:lang w:val="en-US"/>
        </w:rPr>
        <w:t xml:space="preserve">Respect for human rights and reference to international </w:t>
      </w:r>
      <w:r w:rsidRPr="00DC0D5B">
        <w:rPr>
          <w:rFonts w:ascii="Arial" w:hAnsi="Arial" w:cs="Arial"/>
          <w:i/>
          <w:iCs/>
          <w:color w:val="4472C4"/>
          <w:spacing w:val="-2"/>
          <w:lang w:val="en-US"/>
        </w:rPr>
        <w:t>standards</w:t>
      </w:r>
    </w:p>
    <w:p w14:paraId="61E7789B" w14:textId="77777777" w:rsidR="0004495E" w:rsidRPr="00F21DC4" w:rsidRDefault="0004495E" w:rsidP="0040795A">
      <w:pPr>
        <w:pStyle w:val="Heading1"/>
        <w:tabs>
          <w:tab w:val="left" w:pos="365"/>
        </w:tabs>
        <w:spacing w:before="14"/>
        <w:ind w:left="100"/>
        <w:jc w:val="both"/>
        <w:rPr>
          <w:lang w:val="en-US"/>
        </w:rPr>
      </w:pPr>
    </w:p>
    <w:p w14:paraId="5253D827" w14:textId="77777777" w:rsidR="00556A28" w:rsidRDefault="0004495E" w:rsidP="00556A28">
      <w:pPr>
        <w:pStyle w:val="BodyText"/>
        <w:spacing w:line="273" w:lineRule="auto"/>
        <w:ind w:left="100" w:right="626"/>
        <w:jc w:val="both"/>
        <w:rPr>
          <w:lang w:val="en-US"/>
        </w:rPr>
      </w:pPr>
      <w:r w:rsidRPr="00B55F9D">
        <w:rPr>
          <w:lang w:val="en-US"/>
        </w:rPr>
        <w:t xml:space="preserve">Our business activities are based on internationally recognized standards for </w:t>
      </w:r>
    </w:p>
    <w:p w14:paraId="080AC40E" w14:textId="50DC26BF" w:rsidR="0004495E" w:rsidRPr="00F21DC4" w:rsidRDefault="00DF2EAE" w:rsidP="00556A28">
      <w:pPr>
        <w:pStyle w:val="BodyText"/>
        <w:spacing w:line="273" w:lineRule="auto"/>
        <w:ind w:left="100" w:right="626"/>
        <w:jc w:val="both"/>
        <w:rPr>
          <w:lang w:val="en-US"/>
        </w:rPr>
      </w:pPr>
      <w:r w:rsidRPr="00B55F9D">
        <w:rPr>
          <w:lang w:val="en-US"/>
        </w:rPr>
        <w:t>B</w:t>
      </w:r>
      <w:r w:rsidR="0004495E" w:rsidRPr="00B55F9D">
        <w:rPr>
          <w:lang w:val="en-US"/>
        </w:rPr>
        <w:t>usiness</w:t>
      </w:r>
      <w:r>
        <w:rPr>
          <w:lang w:val="en-US"/>
        </w:rPr>
        <w:t xml:space="preserve"> </w:t>
      </w:r>
      <w:r w:rsidR="0004495E" w:rsidRPr="00B55F9D">
        <w:rPr>
          <w:lang w:val="en-US"/>
        </w:rPr>
        <w:t xml:space="preserve">and human rights. </w:t>
      </w:r>
      <w:r w:rsidR="0004495E" w:rsidRPr="00F21DC4">
        <w:rPr>
          <w:lang w:val="en-US"/>
        </w:rPr>
        <w:t>These include</w:t>
      </w:r>
      <w:r w:rsidR="00A77A6C">
        <w:rPr>
          <w:lang w:val="en-US"/>
        </w:rPr>
        <w:t>:</w:t>
      </w:r>
    </w:p>
    <w:p w14:paraId="200FF639" w14:textId="77777777" w:rsidR="0004495E" w:rsidRPr="00F21DC4" w:rsidRDefault="0004495E" w:rsidP="00556A28">
      <w:pPr>
        <w:pStyle w:val="BodyText"/>
        <w:spacing w:before="44"/>
        <w:jc w:val="both"/>
        <w:rPr>
          <w:lang w:val="en-US"/>
        </w:rPr>
      </w:pPr>
    </w:p>
    <w:p w14:paraId="1F65B7D5" w14:textId="77777777" w:rsidR="0004495E" w:rsidRPr="00B55F9D" w:rsidRDefault="0004495E" w:rsidP="00556A28">
      <w:pPr>
        <w:pStyle w:val="ListParagraph"/>
        <w:numPr>
          <w:ilvl w:val="1"/>
          <w:numId w:val="3"/>
        </w:numPr>
        <w:tabs>
          <w:tab w:val="left" w:pos="458"/>
        </w:tabs>
        <w:ind w:left="458" w:hanging="358"/>
        <w:rPr>
          <w:lang w:val="en-US"/>
        </w:rPr>
      </w:pPr>
      <w:r w:rsidRPr="00B55F9D">
        <w:rPr>
          <w:lang w:val="en-US"/>
        </w:rPr>
        <w:t xml:space="preserve">Universal Declaration of Human Rights of the United Nations </w:t>
      </w:r>
      <w:r w:rsidRPr="00B55F9D">
        <w:rPr>
          <w:spacing w:val="-4"/>
          <w:lang w:val="en-US"/>
        </w:rPr>
        <w:t>(UN)</w:t>
      </w:r>
    </w:p>
    <w:p w14:paraId="1C4A3907" w14:textId="77777777" w:rsidR="0004495E" w:rsidRPr="00B55F9D" w:rsidRDefault="0004495E" w:rsidP="00556A28">
      <w:pPr>
        <w:pStyle w:val="ListParagraph"/>
        <w:numPr>
          <w:ilvl w:val="1"/>
          <w:numId w:val="3"/>
        </w:numPr>
        <w:tabs>
          <w:tab w:val="left" w:pos="458"/>
          <w:tab w:val="left" w:pos="460"/>
        </w:tabs>
        <w:spacing w:before="193" w:line="278" w:lineRule="auto"/>
        <w:ind w:right="1412"/>
        <w:rPr>
          <w:lang w:val="en-US"/>
        </w:rPr>
      </w:pPr>
      <w:r w:rsidRPr="00B55F9D">
        <w:rPr>
          <w:lang w:val="en-US"/>
        </w:rPr>
        <w:t>United Nations Guiding Principles on Business and Human Rights (UNGP) Conventions and recommendations of the International Labour Organization (ILO) on labour and social standards</w:t>
      </w:r>
    </w:p>
    <w:p w14:paraId="667A826E" w14:textId="77777777" w:rsidR="0004495E" w:rsidRPr="00B55F9D" w:rsidRDefault="0004495E" w:rsidP="00556A28">
      <w:pPr>
        <w:pStyle w:val="ListParagraph"/>
        <w:numPr>
          <w:ilvl w:val="1"/>
          <w:numId w:val="3"/>
        </w:numPr>
        <w:tabs>
          <w:tab w:val="left" w:pos="459"/>
        </w:tabs>
        <w:spacing w:before="157"/>
        <w:ind w:left="459" w:hanging="359"/>
        <w:rPr>
          <w:lang w:val="en-US"/>
        </w:rPr>
      </w:pPr>
      <w:r w:rsidRPr="00B55F9D">
        <w:rPr>
          <w:lang w:val="en-US"/>
        </w:rPr>
        <w:t xml:space="preserve">Principles of the United Nations Global Compact </w:t>
      </w:r>
      <w:r w:rsidRPr="00B55F9D">
        <w:rPr>
          <w:spacing w:val="-2"/>
          <w:lang w:val="en-US"/>
        </w:rPr>
        <w:t>(UNGC)</w:t>
      </w:r>
    </w:p>
    <w:p w14:paraId="04EA9B58" w14:textId="77777777" w:rsidR="0004495E" w:rsidRPr="00B55F9D" w:rsidRDefault="0004495E" w:rsidP="00556A28">
      <w:pPr>
        <w:pStyle w:val="ListParagraph"/>
        <w:numPr>
          <w:ilvl w:val="1"/>
          <w:numId w:val="3"/>
        </w:numPr>
        <w:tabs>
          <w:tab w:val="left" w:pos="458"/>
        </w:tabs>
        <w:spacing w:before="198"/>
        <w:ind w:left="458" w:hanging="358"/>
        <w:rPr>
          <w:lang w:val="en-US"/>
        </w:rPr>
      </w:pPr>
      <w:r w:rsidRPr="00B55F9D">
        <w:rPr>
          <w:spacing w:val="-2"/>
          <w:lang w:val="en-US"/>
        </w:rPr>
        <w:t>UN Convention on the Rights of the Child</w:t>
      </w:r>
    </w:p>
    <w:p w14:paraId="3756293B" w14:textId="77777777" w:rsidR="0004495E" w:rsidRPr="00B55F9D" w:rsidRDefault="0004495E" w:rsidP="00556A28">
      <w:pPr>
        <w:pStyle w:val="ListParagraph"/>
        <w:numPr>
          <w:ilvl w:val="1"/>
          <w:numId w:val="3"/>
        </w:numPr>
        <w:tabs>
          <w:tab w:val="left" w:pos="458"/>
        </w:tabs>
        <w:spacing w:before="198"/>
        <w:ind w:left="458" w:hanging="358"/>
        <w:rPr>
          <w:lang w:val="en-US"/>
        </w:rPr>
      </w:pPr>
      <w:r w:rsidRPr="00B55F9D">
        <w:rPr>
          <w:lang w:val="en-US"/>
        </w:rPr>
        <w:t xml:space="preserve">UN Convention on the Elimination of All Discrimination against </w:t>
      </w:r>
      <w:r w:rsidRPr="00B55F9D">
        <w:rPr>
          <w:spacing w:val="-4"/>
          <w:lang w:val="en-US"/>
        </w:rPr>
        <w:t>Women</w:t>
      </w:r>
    </w:p>
    <w:p w14:paraId="428B905C" w14:textId="77777777" w:rsidR="0004495E" w:rsidRDefault="0004495E" w:rsidP="00556A28">
      <w:pPr>
        <w:jc w:val="both"/>
        <w:rPr>
          <w:lang w:val="en-US"/>
        </w:rPr>
      </w:pPr>
    </w:p>
    <w:p w14:paraId="2C187A04" w14:textId="72CBC13C" w:rsidR="00C817F4" w:rsidRPr="007728EA" w:rsidRDefault="00385A53" w:rsidP="00556A28">
      <w:pPr>
        <w:pStyle w:val="ListParagraph"/>
        <w:numPr>
          <w:ilvl w:val="1"/>
          <w:numId w:val="3"/>
        </w:numPr>
        <w:tabs>
          <w:tab w:val="left" w:pos="458"/>
          <w:tab w:val="left" w:pos="460"/>
        </w:tabs>
        <w:spacing w:before="1" w:line="273" w:lineRule="auto"/>
        <w:ind w:right="1411"/>
        <w:rPr>
          <w:lang w:val="en-US"/>
        </w:rPr>
      </w:pPr>
      <w:r w:rsidRPr="00B55F9D">
        <w:rPr>
          <w:lang w:val="en-US"/>
        </w:rPr>
        <w:t>Guidelines of the Organisation for Economic Co-operation and Development (OECD) for multinational enterprises and</w:t>
      </w:r>
    </w:p>
    <w:p w14:paraId="06FEBFBE" w14:textId="77777777" w:rsidR="006A3AB7" w:rsidRDefault="006A3AB7">
      <w:pPr>
        <w:rPr>
          <w:rFonts w:ascii="Arial" w:eastAsia="Arial" w:hAnsi="Arial" w:cs="Arial"/>
          <w:sz w:val="22"/>
          <w:szCs w:val="22"/>
          <w:lang w:val="en-US" w:eastAsia="en-US"/>
        </w:rPr>
      </w:pPr>
      <w:r>
        <w:rPr>
          <w:lang w:val="en-US"/>
        </w:rPr>
        <w:br w:type="page"/>
      </w:r>
    </w:p>
    <w:p w14:paraId="1FD1427E" w14:textId="7117225C" w:rsidR="00385A53" w:rsidRPr="007728EA" w:rsidRDefault="00385A53" w:rsidP="00556A28">
      <w:pPr>
        <w:pStyle w:val="ListParagraph"/>
        <w:numPr>
          <w:ilvl w:val="1"/>
          <w:numId w:val="3"/>
        </w:numPr>
        <w:tabs>
          <w:tab w:val="left" w:pos="458"/>
        </w:tabs>
        <w:spacing w:before="162"/>
        <w:ind w:left="458" w:hanging="358"/>
        <w:rPr>
          <w:lang w:val="en-US"/>
        </w:rPr>
      </w:pPr>
      <w:r w:rsidRPr="00B55F9D">
        <w:rPr>
          <w:lang w:val="en-US"/>
        </w:rPr>
        <w:t xml:space="preserve">Forced Labour Priority Principles of the Consumer Goods Forum </w:t>
      </w:r>
      <w:r w:rsidRPr="00B55F9D">
        <w:rPr>
          <w:spacing w:val="-2"/>
          <w:lang w:val="en-US"/>
        </w:rPr>
        <w:t>(CGF)</w:t>
      </w:r>
    </w:p>
    <w:p w14:paraId="4F8A8C48" w14:textId="77777777" w:rsidR="00385A53" w:rsidRDefault="00385A53" w:rsidP="0040795A">
      <w:pPr>
        <w:pStyle w:val="ListParagraph"/>
        <w:numPr>
          <w:ilvl w:val="1"/>
          <w:numId w:val="3"/>
        </w:numPr>
        <w:tabs>
          <w:tab w:val="left" w:pos="458"/>
        </w:tabs>
        <w:spacing w:before="198"/>
        <w:ind w:left="458" w:hanging="358"/>
      </w:pPr>
      <w:r>
        <w:t xml:space="preserve">UN Women's Empowerment </w:t>
      </w:r>
      <w:r>
        <w:rPr>
          <w:spacing w:val="-2"/>
        </w:rPr>
        <w:t>Principles</w:t>
      </w:r>
    </w:p>
    <w:p w14:paraId="11347941" w14:textId="77777777" w:rsidR="00385A53" w:rsidRPr="00B55F9D" w:rsidRDefault="00385A53" w:rsidP="0040795A">
      <w:pPr>
        <w:pStyle w:val="ListParagraph"/>
        <w:numPr>
          <w:ilvl w:val="1"/>
          <w:numId w:val="3"/>
        </w:numPr>
        <w:tabs>
          <w:tab w:val="left" w:pos="460"/>
        </w:tabs>
        <w:spacing w:before="198" w:line="276" w:lineRule="auto"/>
        <w:ind w:right="1410"/>
        <w:rPr>
          <w:lang w:val="en-US"/>
        </w:rPr>
      </w:pPr>
      <w:r w:rsidRPr="00B55F9D">
        <w:rPr>
          <w:lang w:val="en-US"/>
        </w:rPr>
        <w:t xml:space="preserve">International Covenant of 19 December 1966 on Civil and Political Rights International Covenant of 19 December 1966 on Economic, Social and Cultural </w:t>
      </w:r>
      <w:r w:rsidRPr="00B55F9D">
        <w:rPr>
          <w:spacing w:val="-2"/>
          <w:lang w:val="en-US"/>
        </w:rPr>
        <w:t>Rights</w:t>
      </w:r>
    </w:p>
    <w:p w14:paraId="251C76F3" w14:textId="77777777" w:rsidR="00385A53" w:rsidRPr="006A3AB7" w:rsidRDefault="00385A53" w:rsidP="0040795A">
      <w:pPr>
        <w:pStyle w:val="ListParagraph"/>
        <w:numPr>
          <w:ilvl w:val="1"/>
          <w:numId w:val="3"/>
        </w:numPr>
        <w:tabs>
          <w:tab w:val="left" w:pos="460"/>
        </w:tabs>
        <w:spacing w:before="160" w:line="278" w:lineRule="auto"/>
        <w:ind w:right="1412"/>
        <w:rPr>
          <w:lang w:val="en-US"/>
        </w:rPr>
      </w:pPr>
      <w:r w:rsidRPr="006A3AB7">
        <w:rPr>
          <w:lang w:val="en-US"/>
        </w:rPr>
        <w:t xml:space="preserve">Minamata Convention on Mercury of 10 October 2013 (Minamata </w:t>
      </w:r>
      <w:r w:rsidRPr="006A3AB7">
        <w:rPr>
          <w:spacing w:val="-2"/>
          <w:lang w:val="en-US"/>
        </w:rPr>
        <w:t>Convention)</w:t>
      </w:r>
    </w:p>
    <w:p w14:paraId="500C14EE" w14:textId="77777777" w:rsidR="00385A53" w:rsidRPr="00B55F9D" w:rsidRDefault="00385A53" w:rsidP="0040795A">
      <w:pPr>
        <w:pStyle w:val="ListParagraph"/>
        <w:numPr>
          <w:ilvl w:val="1"/>
          <w:numId w:val="3"/>
        </w:numPr>
        <w:tabs>
          <w:tab w:val="left" w:pos="460"/>
        </w:tabs>
        <w:spacing w:before="157" w:line="273" w:lineRule="auto"/>
        <w:ind w:right="1408"/>
        <w:rPr>
          <w:lang w:val="en-US"/>
        </w:rPr>
      </w:pPr>
      <w:r w:rsidRPr="00B55F9D">
        <w:rPr>
          <w:lang w:val="en-US"/>
        </w:rPr>
        <w:t>Basel Convention on the Control of Transboundary Movements of Hazardous Wastes and their Disposal of 22 March 1989 (Basel Convention)</w:t>
      </w:r>
    </w:p>
    <w:p w14:paraId="7A8BC154" w14:textId="77777777" w:rsidR="00385A53" w:rsidRDefault="00385A53" w:rsidP="0040795A">
      <w:pPr>
        <w:pStyle w:val="BodyText"/>
        <w:spacing w:before="162" w:line="278" w:lineRule="auto"/>
        <w:ind w:left="100" w:right="1412"/>
        <w:jc w:val="both"/>
        <w:rPr>
          <w:lang w:val="en-US"/>
        </w:rPr>
      </w:pPr>
      <w:r w:rsidRPr="00B55F9D">
        <w:rPr>
          <w:lang w:val="en-US"/>
        </w:rPr>
        <w:t>We are committed to ensur</w:t>
      </w:r>
      <w:r>
        <w:rPr>
          <w:lang w:val="en-US"/>
        </w:rPr>
        <w:t>e</w:t>
      </w:r>
      <w:r w:rsidRPr="00B55F9D">
        <w:rPr>
          <w:lang w:val="en-US"/>
        </w:rPr>
        <w:t xml:space="preserve"> that those</w:t>
      </w:r>
      <w:r>
        <w:rPr>
          <w:lang w:val="en-US"/>
        </w:rPr>
        <w:t xml:space="preserve"> groups</w:t>
      </w:r>
      <w:r w:rsidRPr="00B55F9D">
        <w:rPr>
          <w:lang w:val="en-US"/>
        </w:rPr>
        <w:t xml:space="preserve"> affected by human rights violations have access to the help they need.</w:t>
      </w:r>
    </w:p>
    <w:p w14:paraId="5E84AFAC" w14:textId="77777777" w:rsidR="00385A53" w:rsidRPr="00B55F9D" w:rsidRDefault="00385A53" w:rsidP="0040795A">
      <w:pPr>
        <w:pStyle w:val="BodyText"/>
        <w:spacing w:before="162" w:line="278" w:lineRule="auto"/>
        <w:ind w:left="100" w:right="1412"/>
        <w:jc w:val="both"/>
        <w:rPr>
          <w:lang w:val="en-US"/>
        </w:rPr>
      </w:pPr>
    </w:p>
    <w:p w14:paraId="23543294" w14:textId="77777777" w:rsidR="00385A53" w:rsidRPr="00DC0D5B" w:rsidRDefault="00385A53" w:rsidP="00885F8B">
      <w:pPr>
        <w:pStyle w:val="Heading1"/>
        <w:numPr>
          <w:ilvl w:val="0"/>
          <w:numId w:val="3"/>
        </w:numPr>
        <w:tabs>
          <w:tab w:val="left" w:pos="365"/>
          <w:tab w:val="num" w:pos="720"/>
        </w:tabs>
        <w:spacing w:before="14"/>
        <w:ind w:left="365" w:hanging="265"/>
        <w:jc w:val="both"/>
        <w:rPr>
          <w:rFonts w:ascii="Arial" w:hAnsi="Arial" w:cs="Arial"/>
          <w:i/>
          <w:iCs/>
          <w:color w:val="4472C4"/>
          <w:lang w:val="en-US"/>
        </w:rPr>
      </w:pPr>
      <w:r w:rsidRPr="00DC0D5B">
        <w:rPr>
          <w:rFonts w:ascii="Arial" w:hAnsi="Arial" w:cs="Arial"/>
          <w:i/>
          <w:iCs/>
          <w:color w:val="4472C4"/>
          <w:lang w:val="en-US"/>
        </w:rPr>
        <w:t>Risk assessment methodology</w:t>
      </w:r>
    </w:p>
    <w:p w14:paraId="70250A1D" w14:textId="77777777" w:rsidR="00385A53" w:rsidRDefault="00385A53" w:rsidP="0040795A">
      <w:pPr>
        <w:pStyle w:val="Heading1"/>
        <w:tabs>
          <w:tab w:val="left" w:pos="365"/>
        </w:tabs>
        <w:spacing w:before="158" w:line="275" w:lineRule="exact"/>
        <w:ind w:left="100"/>
        <w:jc w:val="both"/>
      </w:pPr>
    </w:p>
    <w:p w14:paraId="5801FD22" w14:textId="4487FEDB" w:rsidR="00385A53" w:rsidRPr="00B55F9D" w:rsidRDefault="00385A53" w:rsidP="0040795A">
      <w:pPr>
        <w:pStyle w:val="BodyText"/>
        <w:spacing w:line="278" w:lineRule="auto"/>
        <w:ind w:left="100" w:right="1412"/>
        <w:jc w:val="both"/>
        <w:rPr>
          <w:lang w:val="en-US"/>
        </w:rPr>
      </w:pPr>
      <w:r w:rsidRPr="00B55F9D">
        <w:rPr>
          <w:lang w:val="en-US"/>
        </w:rPr>
        <w:t xml:space="preserve">A risk assessment compliant with the </w:t>
      </w:r>
      <w:r w:rsidR="00075AD3">
        <w:rPr>
          <w:lang w:val="en-US"/>
        </w:rPr>
        <w:t xml:space="preserve">national </w:t>
      </w:r>
      <w:r w:rsidR="00075AD3" w:rsidRPr="0048298A">
        <w:rPr>
          <w:i/>
          <w:iCs/>
          <w:lang w:val="en-US"/>
        </w:rPr>
        <w:t>Lieferkettensorgfaltspflichtengesetz</w:t>
      </w:r>
      <w:r w:rsidR="00075AD3">
        <w:rPr>
          <w:lang w:val="en-US"/>
        </w:rPr>
        <w:t xml:space="preserve"> (</w:t>
      </w:r>
      <w:r w:rsidR="0048298A">
        <w:rPr>
          <w:lang w:val="en-US"/>
        </w:rPr>
        <w:t>LkSG</w:t>
      </w:r>
      <w:r w:rsidR="004F15AB">
        <w:rPr>
          <w:lang w:val="en-US"/>
        </w:rPr>
        <w:t xml:space="preserve"> -</w:t>
      </w:r>
      <w:r w:rsidR="0048298A">
        <w:rPr>
          <w:lang w:val="en-US"/>
        </w:rPr>
        <w:t xml:space="preserve"> Supply Chain Due Diligence Act)</w:t>
      </w:r>
      <w:r w:rsidRPr="00B55F9D">
        <w:rPr>
          <w:lang w:val="en-US"/>
        </w:rPr>
        <w:t xml:space="preserve"> is carried out in two steps using specialized software.</w:t>
      </w:r>
    </w:p>
    <w:p w14:paraId="5F58F244" w14:textId="77777777" w:rsidR="00385A53" w:rsidRPr="00B55F9D" w:rsidRDefault="00385A53" w:rsidP="0040795A">
      <w:pPr>
        <w:pStyle w:val="BodyText"/>
        <w:spacing w:before="32"/>
        <w:jc w:val="both"/>
        <w:rPr>
          <w:lang w:val="en-US"/>
        </w:rPr>
      </w:pPr>
    </w:p>
    <w:p w14:paraId="725310A3" w14:textId="77777777" w:rsidR="00385A53" w:rsidRPr="00B55F9D" w:rsidRDefault="00385A53" w:rsidP="0040795A">
      <w:pPr>
        <w:pStyle w:val="BodyText"/>
        <w:spacing w:line="276" w:lineRule="auto"/>
        <w:ind w:left="100" w:right="1412"/>
        <w:jc w:val="both"/>
        <w:rPr>
          <w:lang w:val="en-US"/>
        </w:rPr>
      </w:pPr>
      <w:r w:rsidRPr="00B55F9D">
        <w:rPr>
          <w:lang w:val="en-US"/>
        </w:rPr>
        <w:t xml:space="preserve">An initial, </w:t>
      </w:r>
      <w:r w:rsidRPr="00B55F9D">
        <w:rPr>
          <w:b/>
          <w:lang w:val="en-US"/>
        </w:rPr>
        <w:t xml:space="preserve">simple assessment </w:t>
      </w:r>
      <w:r w:rsidRPr="00B55F9D">
        <w:rPr>
          <w:lang w:val="en-US"/>
        </w:rPr>
        <w:t>evaluates the risk of all direct suppliers based on their location, their products and our purchasing volume. Criteria relating to human and environmental rights are also used here.</w:t>
      </w:r>
    </w:p>
    <w:p w14:paraId="77B239AB" w14:textId="77777777" w:rsidR="00385A53" w:rsidRPr="00B55F9D" w:rsidRDefault="00385A53" w:rsidP="0040795A">
      <w:pPr>
        <w:pStyle w:val="BodyText"/>
        <w:spacing w:before="40"/>
        <w:jc w:val="both"/>
        <w:rPr>
          <w:lang w:val="en-US"/>
        </w:rPr>
      </w:pPr>
    </w:p>
    <w:p w14:paraId="0B5B4A16" w14:textId="77777777" w:rsidR="00385A53" w:rsidRPr="00B55F9D" w:rsidRDefault="00385A53" w:rsidP="0040795A">
      <w:pPr>
        <w:pStyle w:val="BodyText"/>
        <w:spacing w:before="1" w:line="276" w:lineRule="auto"/>
        <w:ind w:left="100" w:right="1412"/>
        <w:jc w:val="both"/>
        <w:rPr>
          <w:lang w:val="en-US"/>
        </w:rPr>
      </w:pPr>
      <w:r w:rsidRPr="00B55F9D">
        <w:rPr>
          <w:lang w:val="en-US"/>
        </w:rPr>
        <w:t xml:space="preserve">The </w:t>
      </w:r>
      <w:r w:rsidRPr="00B55F9D">
        <w:rPr>
          <w:b/>
          <w:lang w:val="en-US"/>
        </w:rPr>
        <w:t xml:space="preserve">detailed assessment </w:t>
      </w:r>
      <w:r w:rsidRPr="00B55F9D">
        <w:rPr>
          <w:lang w:val="en-US"/>
        </w:rPr>
        <w:t>includes suppliers with a potential risk that has resulted from the simple assessment. Individual risks such as the extent, probability and irreversibility of possible human and environmental rights violations are taken into account. These also result from the information provided by suppliers on legal positions in relation to human and environmental rights.</w:t>
      </w:r>
    </w:p>
    <w:p w14:paraId="4835F64C" w14:textId="77777777" w:rsidR="00385A53" w:rsidRPr="00B55F9D" w:rsidRDefault="00385A53" w:rsidP="0040795A">
      <w:pPr>
        <w:pStyle w:val="BodyText"/>
        <w:spacing w:before="34"/>
        <w:jc w:val="both"/>
        <w:rPr>
          <w:lang w:val="en-US"/>
        </w:rPr>
      </w:pPr>
    </w:p>
    <w:p w14:paraId="5AD56A01" w14:textId="7B7E21C3" w:rsidR="00385A53" w:rsidRDefault="00385A53" w:rsidP="0040795A">
      <w:pPr>
        <w:pStyle w:val="BodyText"/>
        <w:spacing w:before="1" w:line="276" w:lineRule="auto"/>
        <w:ind w:left="100" w:right="1412"/>
        <w:jc w:val="both"/>
        <w:rPr>
          <w:lang w:val="en-US"/>
        </w:rPr>
      </w:pPr>
      <w:r w:rsidRPr="00B55F9D">
        <w:rPr>
          <w:lang w:val="en-US"/>
        </w:rPr>
        <w:t>If a risk is recognized, appropriate measures are defined together with the conspicuous suppliers in order to achieve improvements</w:t>
      </w:r>
      <w:r>
        <w:rPr>
          <w:lang w:val="en-US"/>
        </w:rPr>
        <w:t>.</w:t>
      </w:r>
    </w:p>
    <w:p w14:paraId="72346AAC" w14:textId="77777777" w:rsidR="00385A53" w:rsidRDefault="00385A53" w:rsidP="0040795A">
      <w:pPr>
        <w:pStyle w:val="BodyText"/>
        <w:spacing w:before="1" w:line="276" w:lineRule="auto"/>
        <w:ind w:left="100" w:right="1412"/>
        <w:jc w:val="both"/>
        <w:rPr>
          <w:lang w:val="en-US"/>
        </w:rPr>
      </w:pPr>
    </w:p>
    <w:p w14:paraId="56005B38" w14:textId="77777777" w:rsidR="006A3AB7" w:rsidRDefault="006A3AB7">
      <w:pPr>
        <w:rPr>
          <w:rFonts w:ascii="Arial" w:hAnsi="Arial" w:cs="Arial"/>
          <w:i/>
          <w:iCs/>
          <w:color w:val="4472C4"/>
          <w:sz w:val="24"/>
          <w:lang w:val="en-US"/>
        </w:rPr>
      </w:pPr>
      <w:r>
        <w:rPr>
          <w:rFonts w:ascii="Arial" w:hAnsi="Arial" w:cs="Arial"/>
          <w:i/>
          <w:iCs/>
          <w:color w:val="4472C4"/>
          <w:lang w:val="en-US"/>
        </w:rPr>
        <w:br w:type="page"/>
      </w:r>
    </w:p>
    <w:p w14:paraId="555EF4AC" w14:textId="77777777" w:rsidR="00A410D8" w:rsidRPr="00DC0D5B" w:rsidRDefault="00A410D8" w:rsidP="00885F8B">
      <w:pPr>
        <w:pStyle w:val="Heading1"/>
        <w:numPr>
          <w:ilvl w:val="0"/>
          <w:numId w:val="3"/>
        </w:numPr>
        <w:tabs>
          <w:tab w:val="left" w:pos="365"/>
          <w:tab w:val="num" w:pos="720"/>
        </w:tabs>
        <w:spacing w:before="14"/>
        <w:ind w:left="365" w:hanging="265"/>
        <w:jc w:val="both"/>
        <w:rPr>
          <w:rFonts w:ascii="Arial" w:hAnsi="Arial" w:cs="Arial"/>
          <w:i/>
          <w:iCs/>
          <w:color w:val="4472C4"/>
          <w:lang w:val="en-US"/>
        </w:rPr>
      </w:pPr>
      <w:r w:rsidRPr="00DC0D5B">
        <w:rPr>
          <w:rFonts w:ascii="Arial" w:hAnsi="Arial" w:cs="Arial"/>
          <w:i/>
          <w:iCs/>
          <w:color w:val="4472C4"/>
          <w:lang w:val="en-US"/>
        </w:rPr>
        <w:t>Priority risks</w:t>
      </w:r>
    </w:p>
    <w:p w14:paraId="36DD4E24" w14:textId="77777777" w:rsidR="00A410D8" w:rsidRDefault="00A410D8" w:rsidP="0040795A">
      <w:pPr>
        <w:pStyle w:val="Heading1"/>
        <w:tabs>
          <w:tab w:val="left" w:pos="365"/>
        </w:tabs>
        <w:spacing w:line="275" w:lineRule="exact"/>
        <w:jc w:val="both"/>
      </w:pPr>
    </w:p>
    <w:p w14:paraId="630B84E1" w14:textId="71FF895B" w:rsidR="00A410D8" w:rsidRPr="00B55F9D" w:rsidRDefault="00A410D8" w:rsidP="0040795A">
      <w:pPr>
        <w:pStyle w:val="BodyText"/>
        <w:spacing w:line="278" w:lineRule="auto"/>
        <w:ind w:left="100" w:right="1412"/>
        <w:jc w:val="both"/>
        <w:rPr>
          <w:lang w:val="en-US"/>
        </w:rPr>
      </w:pPr>
      <w:r w:rsidRPr="00B55F9D">
        <w:rPr>
          <w:lang w:val="en-US"/>
        </w:rPr>
        <w:t xml:space="preserve">We are aware that there may be risks of human rights violations, particularly in upstream </w:t>
      </w:r>
      <w:r w:rsidR="000D1843">
        <w:rPr>
          <w:lang w:val="en-US"/>
        </w:rPr>
        <w:t>supply chain</w:t>
      </w:r>
      <w:r w:rsidR="00AF67FC">
        <w:rPr>
          <w:lang w:val="en-US"/>
        </w:rPr>
        <w:t>.</w:t>
      </w:r>
    </w:p>
    <w:p w14:paraId="4BF5A8B8" w14:textId="77777777" w:rsidR="00A410D8" w:rsidRPr="00B55F9D" w:rsidRDefault="00A410D8" w:rsidP="0040795A">
      <w:pPr>
        <w:pStyle w:val="BodyText"/>
        <w:spacing w:before="32"/>
        <w:jc w:val="both"/>
        <w:rPr>
          <w:lang w:val="en-US"/>
        </w:rPr>
      </w:pPr>
    </w:p>
    <w:p w14:paraId="2A5673C9" w14:textId="3923CAE6" w:rsidR="00A410D8" w:rsidRPr="00B55F9D" w:rsidRDefault="00A410D8" w:rsidP="0040795A">
      <w:pPr>
        <w:pStyle w:val="BodyText"/>
        <w:spacing w:line="276" w:lineRule="auto"/>
        <w:ind w:left="100" w:right="1411"/>
        <w:jc w:val="both"/>
        <w:rPr>
          <w:lang w:val="en-US"/>
        </w:rPr>
      </w:pPr>
      <w:r w:rsidRPr="00B55F9D">
        <w:rPr>
          <w:lang w:val="en-US"/>
        </w:rPr>
        <w:t xml:space="preserve">Some of our suppliers are </w:t>
      </w:r>
      <w:r w:rsidR="00AF67FC">
        <w:rPr>
          <w:lang w:val="en-US"/>
        </w:rPr>
        <w:t>located</w:t>
      </w:r>
      <w:r w:rsidRPr="00B55F9D">
        <w:rPr>
          <w:lang w:val="en-US"/>
        </w:rPr>
        <w:t xml:space="preserve"> in countries where compliance with the rule of law may be insufficiently guaranteed. Women and children, indigenous peoples and migrant workers may be particularly affected. For this reason, we have already started to expand our international supplier audits in 2021 to include compliance with social regulations and to inform our business partners about the upcoming legal expectations. We will of course continue to expand this approach and other measures in the future.</w:t>
      </w:r>
    </w:p>
    <w:p w14:paraId="51A4B0CC" w14:textId="77777777" w:rsidR="00A410D8" w:rsidRPr="00B55F9D" w:rsidRDefault="00A410D8" w:rsidP="0040795A">
      <w:pPr>
        <w:pStyle w:val="BodyText"/>
        <w:spacing w:before="36"/>
        <w:jc w:val="both"/>
        <w:rPr>
          <w:lang w:val="en-US"/>
        </w:rPr>
      </w:pPr>
    </w:p>
    <w:p w14:paraId="361F6697" w14:textId="77777777" w:rsidR="00A410D8" w:rsidRPr="00DC0D5B" w:rsidRDefault="00A410D8" w:rsidP="00885F8B">
      <w:pPr>
        <w:pStyle w:val="Heading1"/>
        <w:numPr>
          <w:ilvl w:val="0"/>
          <w:numId w:val="3"/>
        </w:numPr>
        <w:tabs>
          <w:tab w:val="left" w:pos="365"/>
          <w:tab w:val="num" w:pos="720"/>
        </w:tabs>
        <w:spacing w:before="14"/>
        <w:ind w:left="365" w:hanging="265"/>
        <w:jc w:val="both"/>
        <w:rPr>
          <w:rFonts w:ascii="Arial" w:hAnsi="Arial" w:cs="Arial"/>
          <w:i/>
          <w:iCs/>
          <w:color w:val="4472C4"/>
          <w:lang w:val="en-US"/>
        </w:rPr>
      </w:pPr>
      <w:r w:rsidRPr="00DC0D5B">
        <w:rPr>
          <w:rFonts w:ascii="Arial" w:hAnsi="Arial" w:cs="Arial"/>
          <w:i/>
          <w:iCs/>
          <w:color w:val="4472C4"/>
          <w:lang w:val="en-US"/>
        </w:rPr>
        <w:t>Preventive and remedial measures</w:t>
      </w:r>
    </w:p>
    <w:p w14:paraId="6DAF7895" w14:textId="77777777" w:rsidR="00A410D8" w:rsidRDefault="00A410D8" w:rsidP="0040795A">
      <w:pPr>
        <w:pStyle w:val="Heading1"/>
        <w:tabs>
          <w:tab w:val="left" w:pos="365"/>
        </w:tabs>
        <w:jc w:val="both"/>
      </w:pPr>
    </w:p>
    <w:p w14:paraId="7FB1E223" w14:textId="77777777" w:rsidR="00A410D8" w:rsidRPr="00B55F9D" w:rsidRDefault="00A410D8" w:rsidP="0040795A">
      <w:pPr>
        <w:pStyle w:val="BodyText"/>
        <w:spacing w:before="2" w:line="276" w:lineRule="auto"/>
        <w:ind w:left="100" w:right="1412"/>
        <w:jc w:val="both"/>
        <w:rPr>
          <w:lang w:val="en-US"/>
        </w:rPr>
      </w:pPr>
      <w:r w:rsidRPr="00B55F9D">
        <w:rPr>
          <w:lang w:val="en-US"/>
        </w:rPr>
        <w:t>Our approach to fulfilling human rights due diligence obligations is based on the aforementioned risk assessment. This analysis forms the basis for an ongoing process in our company and in relation to our business partners.</w:t>
      </w:r>
    </w:p>
    <w:p w14:paraId="663D5C36" w14:textId="77777777" w:rsidR="00A410D8" w:rsidRPr="00B55F9D" w:rsidRDefault="00A410D8" w:rsidP="0040795A">
      <w:pPr>
        <w:pStyle w:val="BodyText"/>
        <w:spacing w:before="36"/>
        <w:jc w:val="both"/>
        <w:rPr>
          <w:lang w:val="en-US"/>
        </w:rPr>
      </w:pPr>
    </w:p>
    <w:p w14:paraId="5B077B6D" w14:textId="77777777" w:rsidR="00A410D8" w:rsidRPr="00B55F9D" w:rsidRDefault="00A410D8" w:rsidP="0040795A">
      <w:pPr>
        <w:pStyle w:val="BodyText"/>
        <w:spacing w:line="276" w:lineRule="auto"/>
        <w:ind w:left="100" w:right="1411"/>
        <w:jc w:val="both"/>
        <w:rPr>
          <w:lang w:val="en-US"/>
        </w:rPr>
      </w:pPr>
      <w:r w:rsidRPr="00B55F9D">
        <w:rPr>
          <w:lang w:val="en-US"/>
        </w:rPr>
        <w:t>The protection of human rights is an integral part of our corporate culture and is integrated into our operational management processes and is continuously developed further, including risk management. We have defined specific contact persons and their responsibilities in order to fulfil our obligation to ensure the effective and sustainable implementation of human rights protection in our own and upstream value creation processes.</w:t>
      </w:r>
    </w:p>
    <w:p w14:paraId="4916EF72" w14:textId="77777777" w:rsidR="00A410D8" w:rsidRPr="00B55F9D" w:rsidRDefault="00A410D8" w:rsidP="0040795A">
      <w:pPr>
        <w:pStyle w:val="BodyText"/>
        <w:spacing w:before="42"/>
        <w:jc w:val="both"/>
        <w:rPr>
          <w:lang w:val="en-US"/>
        </w:rPr>
      </w:pPr>
    </w:p>
    <w:p w14:paraId="0FECC301" w14:textId="799BB18B" w:rsidR="00A410D8" w:rsidRPr="00B55F9D" w:rsidRDefault="00A410D8" w:rsidP="0040795A">
      <w:pPr>
        <w:pStyle w:val="BodyText"/>
        <w:spacing w:line="276" w:lineRule="auto"/>
        <w:ind w:left="100" w:right="1411"/>
        <w:jc w:val="both"/>
        <w:rPr>
          <w:lang w:val="en-US"/>
        </w:rPr>
      </w:pPr>
      <w:r w:rsidRPr="00B55F9D">
        <w:rPr>
          <w:lang w:val="en-US"/>
        </w:rPr>
        <w:t xml:space="preserve">Special raw materials such as cocoa and palm oil and their products - product groups with an avoidably high risk probability - are purchased exclusively as certified products (RSPO, Fairtrade, Rainforest Alliance). Furthermore, we are already networked with a large number of our suppliers from high-risk origins via the internationally recognized Sedex platform </w:t>
      </w:r>
      <w:hyperlink r:id="rId13">
        <w:r w:rsidR="003822EC">
          <w:rPr>
            <w:color w:val="0000FF"/>
            <w:u w:val="single" w:color="0000FF"/>
            <w:lang w:val="en-US"/>
          </w:rPr>
          <w:t>(</w:t>
        </w:r>
        <w:hyperlink r:id="rId14" w:history="1">
          <w:r w:rsidR="003822EC" w:rsidRPr="003822EC">
            <w:rPr>
              <w:rStyle w:val="Hyperlink"/>
              <w:lang w:val="en-US"/>
            </w:rPr>
            <w:t>Sedex: Sustainable business and supply chain solutions</w:t>
          </w:r>
        </w:hyperlink>
        <w:r w:rsidRPr="00B55F9D">
          <w:rPr>
            <w:lang w:val="en-US"/>
          </w:rPr>
          <w:t>)</w:t>
        </w:r>
      </w:hyperlink>
      <w:r w:rsidRPr="00B55F9D">
        <w:rPr>
          <w:lang w:val="en-US"/>
        </w:rPr>
        <w:t>. Many of our suppliers have already been audited in accordance with the requirements of the "Ethical Trading Initiative" (ETI), the "Sedex Members Ethical Trade Audit" (SMETA).</w:t>
      </w:r>
    </w:p>
    <w:p w14:paraId="0901C7FF" w14:textId="77777777" w:rsidR="00A410D8" w:rsidRPr="00B55F9D" w:rsidRDefault="00A410D8" w:rsidP="0040795A">
      <w:pPr>
        <w:pStyle w:val="BodyText"/>
        <w:spacing w:before="38"/>
        <w:jc w:val="both"/>
        <w:rPr>
          <w:lang w:val="en-US"/>
        </w:rPr>
      </w:pPr>
    </w:p>
    <w:p w14:paraId="246231D1" w14:textId="77777777" w:rsidR="00A410D8" w:rsidRPr="00B55F9D" w:rsidRDefault="00A410D8" w:rsidP="0040795A">
      <w:pPr>
        <w:pStyle w:val="BodyText"/>
        <w:spacing w:line="276" w:lineRule="auto"/>
        <w:ind w:left="100" w:right="1411"/>
        <w:jc w:val="both"/>
        <w:rPr>
          <w:lang w:val="en-US"/>
        </w:rPr>
      </w:pPr>
      <w:r w:rsidRPr="00B55F9D">
        <w:rPr>
          <w:lang w:val="en-US"/>
        </w:rPr>
        <w:t xml:space="preserve">In the event that suppliers are directly responsible for human rights violations or are indirectly associated with such violations, we expect full co-operation. We are actively committed to finding appropriate solutions, such </w:t>
      </w:r>
      <w:r w:rsidRPr="00B55F9D">
        <w:rPr>
          <w:spacing w:val="80"/>
          <w:lang w:val="en-US"/>
        </w:rPr>
        <w:t>as</w:t>
      </w:r>
      <w:r w:rsidRPr="00B55F9D">
        <w:rPr>
          <w:lang w:val="en-US"/>
        </w:rPr>
        <w:t xml:space="preserve"> adapting or terminating business processes. We take appropriate action in the event of misconduct by our employees.</w:t>
      </w:r>
    </w:p>
    <w:p w14:paraId="2C388334" w14:textId="77777777" w:rsidR="00385A53" w:rsidRDefault="00385A53" w:rsidP="0040795A">
      <w:pPr>
        <w:pStyle w:val="BodyText"/>
        <w:spacing w:before="1" w:line="276" w:lineRule="auto"/>
        <w:ind w:left="100" w:right="1412"/>
        <w:jc w:val="both"/>
        <w:rPr>
          <w:lang w:val="en-US"/>
        </w:rPr>
      </w:pPr>
    </w:p>
    <w:p w14:paraId="6DF9A439" w14:textId="77777777" w:rsidR="0040795A" w:rsidRPr="00DC0D5B" w:rsidRDefault="0040795A" w:rsidP="00885F8B">
      <w:pPr>
        <w:pStyle w:val="Heading1"/>
        <w:numPr>
          <w:ilvl w:val="0"/>
          <w:numId w:val="3"/>
        </w:numPr>
        <w:tabs>
          <w:tab w:val="left" w:pos="365"/>
          <w:tab w:val="num" w:pos="720"/>
        </w:tabs>
        <w:spacing w:before="14"/>
        <w:ind w:left="365" w:hanging="265"/>
        <w:jc w:val="both"/>
        <w:rPr>
          <w:i/>
          <w:iCs/>
        </w:rPr>
      </w:pPr>
      <w:r w:rsidRPr="00DC0D5B">
        <w:rPr>
          <w:rFonts w:ascii="Arial" w:hAnsi="Arial" w:cs="Arial"/>
          <w:i/>
          <w:iCs/>
          <w:color w:val="4472C4"/>
          <w:lang w:val="en-US"/>
        </w:rPr>
        <w:t>Complaints mechanism</w:t>
      </w:r>
    </w:p>
    <w:p w14:paraId="1D1E115A" w14:textId="77777777" w:rsidR="0040795A" w:rsidRDefault="0040795A" w:rsidP="0040795A">
      <w:pPr>
        <w:pStyle w:val="Heading1"/>
        <w:tabs>
          <w:tab w:val="left" w:pos="365"/>
        </w:tabs>
        <w:spacing w:line="275" w:lineRule="exact"/>
        <w:jc w:val="both"/>
      </w:pPr>
    </w:p>
    <w:p w14:paraId="1460B859" w14:textId="654C1D2D" w:rsidR="0040795A" w:rsidRPr="00B55F9D" w:rsidRDefault="0040795A" w:rsidP="007728EA">
      <w:pPr>
        <w:pStyle w:val="BodyText"/>
        <w:spacing w:line="276" w:lineRule="auto"/>
        <w:ind w:left="100" w:right="1409"/>
        <w:jc w:val="both"/>
        <w:rPr>
          <w:lang w:val="en-US"/>
        </w:rPr>
      </w:pPr>
      <w:r w:rsidRPr="00B55F9D">
        <w:rPr>
          <w:lang w:val="en-US"/>
        </w:rPr>
        <w:t>H. &amp; J. Brüggen KG has set up a confidential and anonymous whistleblower system that offers potentially affected persons and interest groups worldwide the opportunity to report human rights violations and breaches of international agreements (</w:t>
      </w:r>
      <w:hyperlink r:id="rId15" w:history="1">
        <w:r w:rsidR="0033426D" w:rsidRPr="0033426D">
          <w:rPr>
            <w:rStyle w:val="Hyperlink"/>
            <w:lang w:val="en-US"/>
          </w:rPr>
          <w:t>Whistleblower system form - H. &amp; J. Brüggen KG (brueggen.com)</w:t>
        </w:r>
      </w:hyperlink>
      <w:r w:rsidR="0033426D" w:rsidRPr="0033426D">
        <w:rPr>
          <w:lang w:val="en-US"/>
        </w:rPr>
        <w:t xml:space="preserve">. </w:t>
      </w:r>
      <w:r w:rsidRPr="00B55F9D">
        <w:rPr>
          <w:lang w:val="en-US"/>
        </w:rPr>
        <w:t>Access to this system is possible in different languages. As far as possible and within our sphere of influence, we protect whistleblowers from disadvantages in connection with their reports. All incoming reports and suspicions are handled in a transparent and balanced process. The systematic handling of complaints and the knowledge gained from them enables us to continuously improve our due diligence</w:t>
      </w:r>
      <w:r w:rsidR="008E4B71">
        <w:rPr>
          <w:lang w:val="en-US"/>
        </w:rPr>
        <w:t xml:space="preserve"> </w:t>
      </w:r>
      <w:r w:rsidRPr="00B55F9D">
        <w:rPr>
          <w:lang w:val="en-US"/>
        </w:rPr>
        <w:t>processes</w:t>
      </w:r>
      <w:r w:rsidR="00DC0D5B">
        <w:rPr>
          <w:lang w:val="en-US"/>
        </w:rPr>
        <w:t>.</w:t>
      </w:r>
    </w:p>
    <w:p w14:paraId="4639A3F9" w14:textId="77777777" w:rsidR="006A3AB7" w:rsidRPr="00B55F9D" w:rsidRDefault="006A3AB7" w:rsidP="007728EA">
      <w:pPr>
        <w:pStyle w:val="BodyText"/>
        <w:spacing w:line="276" w:lineRule="auto"/>
        <w:ind w:left="100" w:right="1409"/>
        <w:jc w:val="both"/>
        <w:rPr>
          <w:lang w:val="en-US"/>
        </w:rPr>
      </w:pPr>
    </w:p>
    <w:p w14:paraId="5D8CFD3B" w14:textId="77777777" w:rsidR="0040795A" w:rsidRPr="00DC0D5B" w:rsidRDefault="0040795A" w:rsidP="00885F8B">
      <w:pPr>
        <w:pStyle w:val="Heading1"/>
        <w:numPr>
          <w:ilvl w:val="0"/>
          <w:numId w:val="3"/>
        </w:numPr>
        <w:tabs>
          <w:tab w:val="left" w:pos="365"/>
          <w:tab w:val="num" w:pos="720"/>
        </w:tabs>
        <w:spacing w:before="14"/>
        <w:ind w:left="365" w:hanging="265"/>
        <w:jc w:val="both"/>
        <w:rPr>
          <w:rFonts w:ascii="Arial" w:hAnsi="Arial" w:cs="Arial"/>
          <w:i/>
          <w:iCs/>
          <w:color w:val="4472C4"/>
          <w:lang w:val="en-US"/>
        </w:rPr>
      </w:pPr>
      <w:r w:rsidRPr="00DC0D5B">
        <w:rPr>
          <w:rFonts w:ascii="Arial" w:hAnsi="Arial" w:cs="Arial"/>
          <w:i/>
          <w:iCs/>
          <w:color w:val="4472C4"/>
          <w:lang w:val="en-US"/>
        </w:rPr>
        <w:t>Responsibilities</w:t>
      </w:r>
    </w:p>
    <w:p w14:paraId="04DBA48B" w14:textId="77777777" w:rsidR="0040795A" w:rsidRDefault="0040795A" w:rsidP="0040795A">
      <w:pPr>
        <w:pStyle w:val="Heading1"/>
        <w:tabs>
          <w:tab w:val="left" w:pos="365"/>
        </w:tabs>
        <w:spacing w:line="275" w:lineRule="exact"/>
        <w:jc w:val="both"/>
      </w:pPr>
    </w:p>
    <w:p w14:paraId="430F06DB" w14:textId="0F9ED8E1" w:rsidR="0040795A" w:rsidRPr="000B3B55" w:rsidRDefault="0040795A" w:rsidP="000B3B55">
      <w:pPr>
        <w:pStyle w:val="BodyText"/>
        <w:spacing w:line="278" w:lineRule="auto"/>
        <w:ind w:left="100" w:right="1411"/>
        <w:jc w:val="both"/>
        <w:rPr>
          <w:lang w:val="en-US"/>
        </w:rPr>
      </w:pPr>
      <w:r w:rsidRPr="00B55F9D">
        <w:rPr>
          <w:lang w:val="en-US"/>
        </w:rPr>
        <w:t xml:space="preserve">The management and monitoring of our human rights and environmental protection strategy as part of the implementation of the </w:t>
      </w:r>
      <w:r w:rsidR="00A307D0">
        <w:rPr>
          <w:lang w:val="en-US"/>
        </w:rPr>
        <w:t>legal</w:t>
      </w:r>
      <w:r w:rsidRPr="00B55F9D">
        <w:rPr>
          <w:lang w:val="en-US"/>
        </w:rPr>
        <w:t xml:space="preserve"> requirements is the responsibility of the Human Rights </w:t>
      </w:r>
      <w:r w:rsidR="000B3B55">
        <w:rPr>
          <w:lang w:val="en-US"/>
        </w:rPr>
        <w:t>Desk</w:t>
      </w:r>
      <w:r w:rsidRPr="00B55F9D">
        <w:rPr>
          <w:lang w:val="en-US"/>
        </w:rPr>
        <w:t xml:space="preserve"> of the</w:t>
      </w:r>
      <w:r w:rsidR="000B3B55">
        <w:rPr>
          <w:lang w:val="en-US"/>
        </w:rPr>
        <w:t xml:space="preserve"> </w:t>
      </w:r>
      <w:r w:rsidRPr="000B3B55">
        <w:rPr>
          <w:lang w:val="en-US"/>
        </w:rPr>
        <w:t xml:space="preserve">H. &amp; J. Brüggen </w:t>
      </w:r>
      <w:r w:rsidRPr="000B3B55">
        <w:rPr>
          <w:spacing w:val="-5"/>
          <w:lang w:val="en-US"/>
        </w:rPr>
        <w:t>KG.</w:t>
      </w:r>
    </w:p>
    <w:p w14:paraId="3286DAE6" w14:textId="77777777" w:rsidR="0040795A" w:rsidRPr="000B3B55" w:rsidRDefault="0040795A" w:rsidP="0040795A">
      <w:pPr>
        <w:pStyle w:val="BodyText"/>
        <w:spacing w:before="12"/>
        <w:jc w:val="both"/>
        <w:rPr>
          <w:lang w:val="en-US"/>
        </w:rPr>
      </w:pPr>
    </w:p>
    <w:p w14:paraId="7A886D23" w14:textId="77777777" w:rsidR="0040795A" w:rsidRPr="00DC0D5B" w:rsidRDefault="0040795A" w:rsidP="00885F8B">
      <w:pPr>
        <w:pStyle w:val="Heading1"/>
        <w:numPr>
          <w:ilvl w:val="0"/>
          <w:numId w:val="3"/>
        </w:numPr>
        <w:tabs>
          <w:tab w:val="left" w:pos="365"/>
          <w:tab w:val="num" w:pos="720"/>
        </w:tabs>
        <w:spacing w:before="14"/>
        <w:ind w:left="365" w:hanging="265"/>
        <w:jc w:val="both"/>
        <w:rPr>
          <w:rFonts w:ascii="Arial" w:hAnsi="Arial" w:cs="Arial"/>
          <w:i/>
          <w:iCs/>
          <w:color w:val="4472C4"/>
          <w:lang w:val="en-US"/>
        </w:rPr>
      </w:pPr>
      <w:r w:rsidRPr="00DC0D5B">
        <w:rPr>
          <w:rFonts w:ascii="Arial" w:hAnsi="Arial" w:cs="Arial"/>
          <w:i/>
          <w:iCs/>
          <w:color w:val="4472C4"/>
          <w:lang w:val="en-US"/>
        </w:rPr>
        <w:t>Documentation and reporting obligations</w:t>
      </w:r>
    </w:p>
    <w:p w14:paraId="5ECFD1C5" w14:textId="77777777" w:rsidR="0040795A" w:rsidRDefault="0040795A" w:rsidP="0040795A">
      <w:pPr>
        <w:pStyle w:val="Heading1"/>
        <w:tabs>
          <w:tab w:val="left" w:pos="365"/>
        </w:tabs>
        <w:jc w:val="both"/>
      </w:pPr>
    </w:p>
    <w:p w14:paraId="65AF6EB8" w14:textId="79C5A823" w:rsidR="0040795A" w:rsidRPr="00B55F9D" w:rsidRDefault="0040795A" w:rsidP="0040795A">
      <w:pPr>
        <w:pStyle w:val="BodyText"/>
        <w:spacing w:before="2" w:line="276" w:lineRule="auto"/>
        <w:ind w:left="100" w:right="1412"/>
        <w:jc w:val="both"/>
        <w:rPr>
          <w:lang w:val="en-US"/>
        </w:rPr>
      </w:pPr>
      <w:r w:rsidRPr="00B55F9D">
        <w:rPr>
          <w:lang w:val="en-US"/>
        </w:rPr>
        <w:t xml:space="preserve">The report for 2024 will be submitted to the </w:t>
      </w:r>
      <w:r w:rsidR="006D3C53" w:rsidRPr="009E64E7">
        <w:rPr>
          <w:i/>
          <w:iCs/>
          <w:lang w:val="en-US"/>
        </w:rPr>
        <w:t xml:space="preserve">Bundesamt für Wirtschaft und Ausfuhrkontrolle </w:t>
      </w:r>
      <w:r w:rsidR="006D3C53" w:rsidRPr="006D3C53">
        <w:rPr>
          <w:lang w:val="en-US"/>
        </w:rPr>
        <w:t>(BAFA</w:t>
      </w:r>
      <w:r w:rsidR="00585D06">
        <w:rPr>
          <w:lang w:val="en-US"/>
        </w:rPr>
        <w:t xml:space="preserve"> -</w:t>
      </w:r>
      <w:r w:rsidR="006D3C53">
        <w:rPr>
          <w:lang w:val="en-US"/>
        </w:rPr>
        <w:t xml:space="preserve"> </w:t>
      </w:r>
      <w:r w:rsidRPr="00B55F9D">
        <w:rPr>
          <w:lang w:val="en-US"/>
        </w:rPr>
        <w:t>Federal Office of Economics and Export Control) in accordance with legal requirements and published in an appropriate manner.</w:t>
      </w:r>
    </w:p>
    <w:p w14:paraId="1637883A" w14:textId="77777777" w:rsidR="0040795A" w:rsidRPr="00B55F9D" w:rsidRDefault="0040795A" w:rsidP="0040795A">
      <w:pPr>
        <w:pStyle w:val="BodyText"/>
        <w:jc w:val="both"/>
        <w:rPr>
          <w:lang w:val="en-US"/>
        </w:rPr>
      </w:pPr>
    </w:p>
    <w:p w14:paraId="6B71C474" w14:textId="77777777" w:rsidR="0040795A" w:rsidRPr="00B55F9D" w:rsidRDefault="0040795A" w:rsidP="0040795A">
      <w:pPr>
        <w:pStyle w:val="BodyText"/>
        <w:spacing w:before="75"/>
        <w:jc w:val="both"/>
        <w:rPr>
          <w:lang w:val="en-US"/>
        </w:rPr>
      </w:pPr>
    </w:p>
    <w:p w14:paraId="06B93D12" w14:textId="77777777" w:rsidR="00585D06" w:rsidRDefault="00585D06" w:rsidP="0040795A">
      <w:pPr>
        <w:pStyle w:val="BodyText"/>
        <w:spacing w:before="75"/>
        <w:jc w:val="both"/>
        <w:rPr>
          <w:lang w:val="en-US"/>
        </w:rPr>
      </w:pPr>
    </w:p>
    <w:p w14:paraId="45E736C1" w14:textId="77777777" w:rsidR="00585D06" w:rsidRPr="00B55F9D" w:rsidRDefault="00585D06" w:rsidP="0040795A">
      <w:pPr>
        <w:pStyle w:val="BodyText"/>
        <w:spacing w:before="75"/>
        <w:jc w:val="both"/>
        <w:rPr>
          <w:lang w:val="en-US"/>
        </w:rPr>
      </w:pPr>
    </w:p>
    <w:p w14:paraId="068A7681" w14:textId="77777777" w:rsidR="0040795A" w:rsidRPr="00B55F9D" w:rsidRDefault="0040795A" w:rsidP="0040795A">
      <w:pPr>
        <w:pStyle w:val="BodyText"/>
        <w:tabs>
          <w:tab w:val="left" w:pos="4636"/>
        </w:tabs>
        <w:spacing w:before="1"/>
        <w:ind w:left="100"/>
        <w:jc w:val="both"/>
        <w:rPr>
          <w:lang w:val="en-US"/>
        </w:rPr>
      </w:pPr>
      <w:r w:rsidRPr="00B55F9D">
        <w:rPr>
          <w:lang w:val="en-US"/>
        </w:rPr>
        <w:t xml:space="preserve">ppa. Jens Chr. </w:t>
      </w:r>
      <w:r w:rsidRPr="00B55F9D">
        <w:rPr>
          <w:spacing w:val="-2"/>
          <w:lang w:val="en-US"/>
        </w:rPr>
        <w:t>Meyer</w:t>
      </w:r>
      <w:r>
        <w:rPr>
          <w:spacing w:val="-2"/>
          <w:lang w:val="en-US"/>
        </w:rPr>
        <w:tab/>
      </w:r>
      <w:r w:rsidRPr="00B55F9D">
        <w:rPr>
          <w:spacing w:val="-2"/>
          <w:lang w:val="en-US"/>
        </w:rPr>
        <w:t>i</w:t>
      </w:r>
      <w:r w:rsidRPr="00B55F9D">
        <w:rPr>
          <w:lang w:val="en-US"/>
        </w:rPr>
        <w:t xml:space="preserve">. A. Hanna </w:t>
      </w:r>
      <w:r w:rsidRPr="00B55F9D">
        <w:rPr>
          <w:spacing w:val="-2"/>
          <w:lang w:val="en-US"/>
        </w:rPr>
        <w:t>Earley</w:t>
      </w:r>
    </w:p>
    <w:p w14:paraId="08F0D6C2" w14:textId="77777777" w:rsidR="0040795A" w:rsidRPr="00170790" w:rsidRDefault="0040795A" w:rsidP="0040795A">
      <w:pPr>
        <w:pStyle w:val="BodyText"/>
        <w:tabs>
          <w:tab w:val="left" w:pos="4636"/>
        </w:tabs>
        <w:spacing w:before="35"/>
        <w:ind w:left="100"/>
        <w:jc w:val="both"/>
        <w:rPr>
          <w:i/>
          <w:iCs/>
          <w:lang w:val="en-US"/>
        </w:rPr>
      </w:pPr>
      <w:r w:rsidRPr="00170790">
        <w:rPr>
          <w:i/>
          <w:iCs/>
          <w:spacing w:val="-2"/>
          <w:lang w:val="en-US"/>
        </w:rPr>
        <w:t>Human Rights Officer</w:t>
      </w:r>
      <w:r w:rsidRPr="00B55F9D">
        <w:rPr>
          <w:spacing w:val="-2"/>
          <w:lang w:val="en-US"/>
        </w:rPr>
        <w:t xml:space="preserve"> </w:t>
      </w:r>
      <w:r>
        <w:rPr>
          <w:spacing w:val="-2"/>
          <w:lang w:val="en-US"/>
        </w:rPr>
        <w:tab/>
      </w:r>
      <w:r w:rsidRPr="00170790">
        <w:rPr>
          <w:i/>
          <w:iCs/>
          <w:spacing w:val="-2"/>
          <w:lang w:val="en-US"/>
        </w:rPr>
        <w:t>Deputy Human Rights Officer</w:t>
      </w:r>
    </w:p>
    <w:p w14:paraId="5D8C6488" w14:textId="77777777" w:rsidR="0040795A" w:rsidRDefault="0040795A" w:rsidP="0040795A">
      <w:pPr>
        <w:pStyle w:val="BodyText"/>
        <w:spacing w:before="1" w:line="276" w:lineRule="auto"/>
        <w:ind w:left="100" w:right="1412"/>
        <w:jc w:val="both"/>
        <w:rPr>
          <w:lang w:val="en-US"/>
        </w:rPr>
      </w:pPr>
    </w:p>
    <w:p w14:paraId="259B8912" w14:textId="77777777" w:rsidR="00385A53" w:rsidRDefault="00385A53" w:rsidP="0040795A">
      <w:pPr>
        <w:pStyle w:val="BodyText"/>
        <w:spacing w:before="1" w:line="276" w:lineRule="auto"/>
        <w:ind w:left="100" w:right="1412"/>
        <w:jc w:val="both"/>
        <w:rPr>
          <w:lang w:val="en-US"/>
        </w:rPr>
      </w:pPr>
    </w:p>
    <w:p w14:paraId="4B9703EB" w14:textId="77777777" w:rsidR="00385A53" w:rsidRPr="00DC288F" w:rsidRDefault="00385A53" w:rsidP="0040795A">
      <w:pPr>
        <w:pStyle w:val="BodyText"/>
        <w:spacing w:before="1" w:line="276" w:lineRule="auto"/>
        <w:ind w:left="100" w:right="1412"/>
        <w:jc w:val="both"/>
        <w:rPr>
          <w:lang w:val="en-US"/>
        </w:rPr>
      </w:pPr>
    </w:p>
    <w:sectPr w:rsidR="00385A53" w:rsidRPr="00DC288F" w:rsidSect="008B24F9">
      <w:headerReference w:type="default" r:id="rId16"/>
      <w:footerReference w:type="default" r:id="rId17"/>
      <w:headerReference w:type="first" r:id="rId18"/>
      <w:pgSz w:w="11906" w:h="16838"/>
      <w:pgMar w:top="2948" w:right="1016" w:bottom="1021" w:left="1418" w:header="720" w:footer="113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8F2FB3" w14:textId="77777777" w:rsidR="009B65E4" w:rsidRDefault="009B65E4" w:rsidP="0022638F">
      <w:r>
        <w:separator/>
      </w:r>
    </w:p>
  </w:endnote>
  <w:endnote w:type="continuationSeparator" w:id="0">
    <w:p w14:paraId="3116BDA9" w14:textId="77777777" w:rsidR="009B65E4" w:rsidRDefault="009B65E4" w:rsidP="0022638F">
      <w:r>
        <w:continuationSeparator/>
      </w:r>
    </w:p>
  </w:endnote>
  <w:endnote w:type="continuationNotice" w:id="1">
    <w:p w14:paraId="7B0561F5" w14:textId="77777777" w:rsidR="009B65E4" w:rsidRDefault="009B65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unders Grotesk">
    <w:altName w:val="Calibri"/>
    <w:panose1 w:val="00000000000000000000"/>
    <w:charset w:val="4D"/>
    <w:family w:val="swiss"/>
    <w:notTrueType/>
    <w:pitch w:val="variable"/>
    <w:sig w:usb0="A000006F" w:usb1="5000005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D730B" w14:textId="4566329A" w:rsidR="009F31F5" w:rsidRPr="00B41110" w:rsidRDefault="009F31F5" w:rsidP="00B41110">
    <w:pPr>
      <w:pStyle w:val="Footer"/>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658417" w14:textId="77777777" w:rsidR="009B65E4" w:rsidRDefault="009B65E4" w:rsidP="0022638F">
      <w:r>
        <w:separator/>
      </w:r>
    </w:p>
  </w:footnote>
  <w:footnote w:type="continuationSeparator" w:id="0">
    <w:p w14:paraId="484571C7" w14:textId="77777777" w:rsidR="009B65E4" w:rsidRDefault="009B65E4" w:rsidP="0022638F">
      <w:r>
        <w:continuationSeparator/>
      </w:r>
    </w:p>
  </w:footnote>
  <w:footnote w:type="continuationNotice" w:id="1">
    <w:p w14:paraId="1EBFD98A" w14:textId="77777777" w:rsidR="009B65E4" w:rsidRDefault="009B65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0808D" w14:textId="261A7C14" w:rsidR="00751205" w:rsidRDefault="00A90D2B" w:rsidP="00A90D2B">
    <w:pPr>
      <w:pStyle w:val="Header"/>
      <w:tabs>
        <w:tab w:val="clear" w:pos="4536"/>
        <w:tab w:val="clear" w:pos="9072"/>
        <w:tab w:val="left" w:pos="7890"/>
      </w:tabs>
      <w:jc w:val="both"/>
    </w:pPr>
    <w:r>
      <w:rPr>
        <w:noProof/>
      </w:rPr>
      <w:drawing>
        <wp:anchor distT="0" distB="0" distL="114300" distR="114300" simplePos="0" relativeHeight="251658240" behindDoc="1" locked="0" layoutInCell="1" allowOverlap="1" wp14:anchorId="50212052" wp14:editId="37F0B8CC">
          <wp:simplePos x="0" y="0"/>
          <wp:positionH relativeFrom="page">
            <wp:posOffset>-1270</wp:posOffset>
          </wp:positionH>
          <wp:positionV relativeFrom="paragraph">
            <wp:posOffset>-457835</wp:posOffset>
          </wp:positionV>
          <wp:extent cx="7556776" cy="10681091"/>
          <wp:effectExtent l="0" t="0" r="6350" b="6350"/>
          <wp:wrapNone/>
          <wp:docPr id="1868165059" name="Grafik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76135" name="Grafik 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776" cy="10681091"/>
                  </a:xfrm>
                  <a:prstGeom prst="rect">
                    <a:avLst/>
                  </a:prstGeom>
                </pic:spPr>
              </pic:pic>
            </a:graphicData>
          </a:graphic>
          <wp14:sizeRelH relativeFrom="margin">
            <wp14:pctWidth>0</wp14:pctWidth>
          </wp14:sizeRelH>
          <wp14:sizeRelV relativeFrom="margin">
            <wp14:pctHeight>0</wp14:pctHeight>
          </wp14:sizeRelV>
        </wp:anchor>
      </w:drawing>
    </w:r>
    <w:r>
      <w:tab/>
    </w:r>
  </w:p>
  <w:p w14:paraId="24406376" w14:textId="6CE9C4E2" w:rsidR="00677AA0" w:rsidRDefault="00677AA0" w:rsidP="00F455E4">
    <w:pPr>
      <w:pStyle w:val="Header"/>
      <w:tabs>
        <w:tab w:val="clear" w:pos="4536"/>
        <w:tab w:val="center" w:pos="6663"/>
      </w:tabs>
      <w:ind w:left="-993"/>
      <w:jc w:val="both"/>
    </w:pPr>
    <w:r>
      <w:tab/>
    </w:r>
    <w:r>
      <w:tab/>
    </w:r>
  </w:p>
  <w:p w14:paraId="55346F39" w14:textId="5164E10C" w:rsidR="00751205" w:rsidRDefault="00751205" w:rsidP="00751205">
    <w:pPr>
      <w:pStyle w:val="Header"/>
      <w:tabs>
        <w:tab w:val="clear" w:pos="4536"/>
        <w:tab w:val="center" w:pos="6663"/>
      </w:tabs>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8166B" w14:textId="3B8FCAD7" w:rsidR="00B80442" w:rsidRDefault="00B4179D" w:rsidP="00A90D2B">
    <w:pPr>
      <w:pStyle w:val="Header"/>
      <w:tabs>
        <w:tab w:val="clear" w:pos="4536"/>
        <w:tab w:val="clear" w:pos="9072"/>
        <w:tab w:val="left" w:pos="5650"/>
      </w:tabs>
    </w:pPr>
    <w:r>
      <w:rPr>
        <w:noProof/>
      </w:rPr>
      <w:drawing>
        <wp:anchor distT="0" distB="0" distL="114300" distR="114300" simplePos="0" relativeHeight="251658241" behindDoc="1" locked="0" layoutInCell="1" allowOverlap="1" wp14:anchorId="72CA6582" wp14:editId="68F7ADAB">
          <wp:simplePos x="0" y="0"/>
          <wp:positionH relativeFrom="column">
            <wp:posOffset>-886876</wp:posOffset>
          </wp:positionH>
          <wp:positionV relativeFrom="paragraph">
            <wp:posOffset>-444500</wp:posOffset>
          </wp:positionV>
          <wp:extent cx="7536128" cy="10651906"/>
          <wp:effectExtent l="0" t="0" r="0" b="3810"/>
          <wp:wrapNone/>
          <wp:docPr id="20499570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57086"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36128" cy="10651906"/>
                  </a:xfrm>
                  <a:prstGeom prst="rect">
                    <a:avLst/>
                  </a:prstGeom>
                </pic:spPr>
              </pic:pic>
            </a:graphicData>
          </a:graphic>
          <wp14:sizeRelH relativeFrom="margin">
            <wp14:pctWidth>0</wp14:pctWidth>
          </wp14:sizeRelH>
          <wp14:sizeRelV relativeFrom="margin">
            <wp14:pctHeight>0</wp14:pctHeight>
          </wp14:sizeRelV>
        </wp:anchor>
      </w:drawing>
    </w:r>
    <w:r w:rsidR="00331EFF">
      <w:rPr>
        <w:noProof/>
      </w:rPr>
      <w:softHyphen/>
    </w:r>
    <w:r w:rsidR="00A90D2B">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FC6"/>
    <w:multiLevelType w:val="hybridMultilevel"/>
    <w:tmpl w:val="5406FC8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4FEE32C4"/>
    <w:multiLevelType w:val="hybridMultilevel"/>
    <w:tmpl w:val="72662E60"/>
    <w:lvl w:ilvl="0" w:tplc="938ABE74">
      <w:start w:val="1"/>
      <w:numFmt w:val="decimal"/>
      <w:lvlText w:val="%1."/>
      <w:lvlJc w:val="left"/>
      <w:pPr>
        <w:ind w:left="367" w:hanging="267"/>
      </w:pPr>
      <w:rPr>
        <w:rFonts w:ascii="Arial" w:eastAsia="Arial" w:hAnsi="Arial" w:cs="Arial" w:hint="default"/>
        <w:b w:val="0"/>
        <w:bCs w:val="0"/>
        <w:i/>
        <w:iCs/>
        <w:color w:val="4472C4"/>
        <w:spacing w:val="0"/>
        <w:w w:val="100"/>
        <w:sz w:val="24"/>
        <w:szCs w:val="24"/>
        <w:lang w:val="de-DE" w:eastAsia="en-US" w:bidi="ar-SA"/>
      </w:rPr>
    </w:lvl>
    <w:lvl w:ilvl="1" w:tplc="EFA2B3E8">
      <w:start w:val="1"/>
      <w:numFmt w:val="lowerLetter"/>
      <w:lvlText w:val="%2)"/>
      <w:lvlJc w:val="left"/>
      <w:pPr>
        <w:ind w:left="460" w:hanging="360"/>
      </w:pPr>
      <w:rPr>
        <w:rFonts w:ascii="Arial" w:eastAsia="Arial" w:hAnsi="Arial" w:cs="Arial" w:hint="default"/>
        <w:b w:val="0"/>
        <w:bCs w:val="0"/>
        <w:i w:val="0"/>
        <w:iCs w:val="0"/>
        <w:spacing w:val="-1"/>
        <w:w w:val="100"/>
        <w:sz w:val="22"/>
        <w:szCs w:val="22"/>
        <w:lang w:val="de-DE" w:eastAsia="en-US" w:bidi="ar-SA"/>
      </w:rPr>
    </w:lvl>
    <w:lvl w:ilvl="2" w:tplc="537AD5EC">
      <w:numFmt w:val="bullet"/>
      <w:lvlText w:val="•"/>
      <w:lvlJc w:val="left"/>
      <w:pPr>
        <w:ind w:left="1585" w:hanging="360"/>
      </w:pPr>
      <w:rPr>
        <w:rFonts w:hint="default"/>
        <w:lang w:val="de-DE" w:eastAsia="en-US" w:bidi="ar-SA"/>
      </w:rPr>
    </w:lvl>
    <w:lvl w:ilvl="3" w:tplc="68E6E0E6">
      <w:numFmt w:val="bullet"/>
      <w:lvlText w:val="•"/>
      <w:lvlJc w:val="left"/>
      <w:pPr>
        <w:ind w:left="2710" w:hanging="360"/>
      </w:pPr>
      <w:rPr>
        <w:rFonts w:hint="default"/>
        <w:lang w:val="de-DE" w:eastAsia="en-US" w:bidi="ar-SA"/>
      </w:rPr>
    </w:lvl>
    <w:lvl w:ilvl="4" w:tplc="727A1700">
      <w:numFmt w:val="bullet"/>
      <w:lvlText w:val="•"/>
      <w:lvlJc w:val="left"/>
      <w:pPr>
        <w:ind w:left="3835" w:hanging="360"/>
      </w:pPr>
      <w:rPr>
        <w:rFonts w:hint="default"/>
        <w:lang w:val="de-DE" w:eastAsia="en-US" w:bidi="ar-SA"/>
      </w:rPr>
    </w:lvl>
    <w:lvl w:ilvl="5" w:tplc="A20E908C">
      <w:numFmt w:val="bullet"/>
      <w:lvlText w:val="•"/>
      <w:lvlJc w:val="left"/>
      <w:pPr>
        <w:ind w:left="4960" w:hanging="360"/>
      </w:pPr>
      <w:rPr>
        <w:rFonts w:hint="default"/>
        <w:lang w:val="de-DE" w:eastAsia="en-US" w:bidi="ar-SA"/>
      </w:rPr>
    </w:lvl>
    <w:lvl w:ilvl="6" w:tplc="CDE43714">
      <w:numFmt w:val="bullet"/>
      <w:lvlText w:val="•"/>
      <w:lvlJc w:val="left"/>
      <w:pPr>
        <w:ind w:left="6085" w:hanging="360"/>
      </w:pPr>
      <w:rPr>
        <w:rFonts w:hint="default"/>
        <w:lang w:val="de-DE" w:eastAsia="en-US" w:bidi="ar-SA"/>
      </w:rPr>
    </w:lvl>
    <w:lvl w:ilvl="7" w:tplc="57FE157C">
      <w:numFmt w:val="bullet"/>
      <w:lvlText w:val="•"/>
      <w:lvlJc w:val="left"/>
      <w:pPr>
        <w:ind w:left="7210" w:hanging="360"/>
      </w:pPr>
      <w:rPr>
        <w:rFonts w:hint="default"/>
        <w:lang w:val="de-DE" w:eastAsia="en-US" w:bidi="ar-SA"/>
      </w:rPr>
    </w:lvl>
    <w:lvl w:ilvl="8" w:tplc="AAD8CE86">
      <w:numFmt w:val="bullet"/>
      <w:lvlText w:val="•"/>
      <w:lvlJc w:val="left"/>
      <w:pPr>
        <w:ind w:left="8335" w:hanging="360"/>
      </w:pPr>
      <w:rPr>
        <w:rFonts w:hint="default"/>
        <w:lang w:val="de-DE" w:eastAsia="en-US" w:bidi="ar-SA"/>
      </w:rPr>
    </w:lvl>
  </w:abstractNum>
  <w:abstractNum w:abstractNumId="2" w15:restartNumberingAfterBreak="0">
    <w:nsid w:val="6C1F39ED"/>
    <w:multiLevelType w:val="hybridMultilevel"/>
    <w:tmpl w:val="A87C439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290357245">
    <w:abstractNumId w:val="0"/>
  </w:num>
  <w:num w:numId="2" w16cid:durableId="416635979">
    <w:abstractNumId w:val="2"/>
  </w:num>
  <w:num w:numId="3" w16cid:durableId="4993461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22F"/>
    <w:rsid w:val="0003422F"/>
    <w:rsid w:val="0004495E"/>
    <w:rsid w:val="00046053"/>
    <w:rsid w:val="000633DE"/>
    <w:rsid w:val="00075AD3"/>
    <w:rsid w:val="00083D53"/>
    <w:rsid w:val="00086D3F"/>
    <w:rsid w:val="000A6409"/>
    <w:rsid w:val="000A7738"/>
    <w:rsid w:val="000B3B55"/>
    <w:rsid w:val="000D06BE"/>
    <w:rsid w:val="000D1843"/>
    <w:rsid w:val="000D5FB9"/>
    <w:rsid w:val="00101F99"/>
    <w:rsid w:val="001024FE"/>
    <w:rsid w:val="00112F18"/>
    <w:rsid w:val="00124773"/>
    <w:rsid w:val="00164801"/>
    <w:rsid w:val="00170790"/>
    <w:rsid w:val="00174B4D"/>
    <w:rsid w:val="00184A61"/>
    <w:rsid w:val="001A2EEB"/>
    <w:rsid w:val="001B18C9"/>
    <w:rsid w:val="001E2720"/>
    <w:rsid w:val="001E502D"/>
    <w:rsid w:val="001F4318"/>
    <w:rsid w:val="0021089B"/>
    <w:rsid w:val="0022638F"/>
    <w:rsid w:val="00232CB0"/>
    <w:rsid w:val="00240FE2"/>
    <w:rsid w:val="0024234F"/>
    <w:rsid w:val="002654E8"/>
    <w:rsid w:val="002749FC"/>
    <w:rsid w:val="0027515F"/>
    <w:rsid w:val="00275B6A"/>
    <w:rsid w:val="002B50D9"/>
    <w:rsid w:val="002D4F95"/>
    <w:rsid w:val="00314CB9"/>
    <w:rsid w:val="00320664"/>
    <w:rsid w:val="00331EFF"/>
    <w:rsid w:val="0033426D"/>
    <w:rsid w:val="00346836"/>
    <w:rsid w:val="00367957"/>
    <w:rsid w:val="003775CB"/>
    <w:rsid w:val="003822EC"/>
    <w:rsid w:val="00385A53"/>
    <w:rsid w:val="003C09F4"/>
    <w:rsid w:val="003C7FBC"/>
    <w:rsid w:val="003E7172"/>
    <w:rsid w:val="004048E5"/>
    <w:rsid w:val="00407651"/>
    <w:rsid w:val="0040795A"/>
    <w:rsid w:val="00420859"/>
    <w:rsid w:val="0042200A"/>
    <w:rsid w:val="00443BEF"/>
    <w:rsid w:val="00450773"/>
    <w:rsid w:val="004677EA"/>
    <w:rsid w:val="00477125"/>
    <w:rsid w:val="0048298A"/>
    <w:rsid w:val="004B411A"/>
    <w:rsid w:val="004F15AB"/>
    <w:rsid w:val="00520054"/>
    <w:rsid w:val="00544567"/>
    <w:rsid w:val="00556182"/>
    <w:rsid w:val="00556A28"/>
    <w:rsid w:val="00573482"/>
    <w:rsid w:val="0058212A"/>
    <w:rsid w:val="005822C2"/>
    <w:rsid w:val="00585D06"/>
    <w:rsid w:val="005A7E69"/>
    <w:rsid w:val="005B7EF1"/>
    <w:rsid w:val="005C4999"/>
    <w:rsid w:val="005F6986"/>
    <w:rsid w:val="00604879"/>
    <w:rsid w:val="00637C60"/>
    <w:rsid w:val="00665F0A"/>
    <w:rsid w:val="006719C9"/>
    <w:rsid w:val="00677AA0"/>
    <w:rsid w:val="00684605"/>
    <w:rsid w:val="006A3AB7"/>
    <w:rsid w:val="006A7A14"/>
    <w:rsid w:val="006B2B25"/>
    <w:rsid w:val="006D3C53"/>
    <w:rsid w:val="006F5BD9"/>
    <w:rsid w:val="00710F1D"/>
    <w:rsid w:val="0075104E"/>
    <w:rsid w:val="00751205"/>
    <w:rsid w:val="00762B7B"/>
    <w:rsid w:val="007728EA"/>
    <w:rsid w:val="00793E19"/>
    <w:rsid w:val="007979A7"/>
    <w:rsid w:val="007C3A1A"/>
    <w:rsid w:val="007F7CEB"/>
    <w:rsid w:val="00823B5A"/>
    <w:rsid w:val="008369FE"/>
    <w:rsid w:val="008450D8"/>
    <w:rsid w:val="00847102"/>
    <w:rsid w:val="00885F8B"/>
    <w:rsid w:val="00896D37"/>
    <w:rsid w:val="008B24F9"/>
    <w:rsid w:val="008D1C37"/>
    <w:rsid w:val="008E24DC"/>
    <w:rsid w:val="008E4B71"/>
    <w:rsid w:val="009318E4"/>
    <w:rsid w:val="00932C3C"/>
    <w:rsid w:val="009467EF"/>
    <w:rsid w:val="00976E1D"/>
    <w:rsid w:val="00976F41"/>
    <w:rsid w:val="0098706C"/>
    <w:rsid w:val="009A1939"/>
    <w:rsid w:val="009A61BA"/>
    <w:rsid w:val="009B30F7"/>
    <w:rsid w:val="009B65E4"/>
    <w:rsid w:val="009E64E7"/>
    <w:rsid w:val="009F2973"/>
    <w:rsid w:val="009F31F5"/>
    <w:rsid w:val="00A0638C"/>
    <w:rsid w:val="00A307D0"/>
    <w:rsid w:val="00A410D8"/>
    <w:rsid w:val="00A77A6C"/>
    <w:rsid w:val="00A81162"/>
    <w:rsid w:val="00A90D2B"/>
    <w:rsid w:val="00AA0D1B"/>
    <w:rsid w:val="00AA1AB5"/>
    <w:rsid w:val="00AF67FC"/>
    <w:rsid w:val="00B05BE0"/>
    <w:rsid w:val="00B160F5"/>
    <w:rsid w:val="00B31D8C"/>
    <w:rsid w:val="00B41110"/>
    <w:rsid w:val="00B4179D"/>
    <w:rsid w:val="00B420BC"/>
    <w:rsid w:val="00B60F56"/>
    <w:rsid w:val="00B7710A"/>
    <w:rsid w:val="00B80442"/>
    <w:rsid w:val="00B8287B"/>
    <w:rsid w:val="00B960E8"/>
    <w:rsid w:val="00BF230B"/>
    <w:rsid w:val="00BF525E"/>
    <w:rsid w:val="00C573D0"/>
    <w:rsid w:val="00C57E5D"/>
    <w:rsid w:val="00C57E62"/>
    <w:rsid w:val="00C61B62"/>
    <w:rsid w:val="00C64D2E"/>
    <w:rsid w:val="00C817F4"/>
    <w:rsid w:val="00C9066E"/>
    <w:rsid w:val="00C9200D"/>
    <w:rsid w:val="00CA6537"/>
    <w:rsid w:val="00CC6602"/>
    <w:rsid w:val="00CF00AB"/>
    <w:rsid w:val="00D238E5"/>
    <w:rsid w:val="00D64017"/>
    <w:rsid w:val="00D93646"/>
    <w:rsid w:val="00DC0D5B"/>
    <w:rsid w:val="00DC288F"/>
    <w:rsid w:val="00DF2EAE"/>
    <w:rsid w:val="00E471CE"/>
    <w:rsid w:val="00E52152"/>
    <w:rsid w:val="00E6414A"/>
    <w:rsid w:val="00E67073"/>
    <w:rsid w:val="00E71C86"/>
    <w:rsid w:val="00EA41BE"/>
    <w:rsid w:val="00F14D5B"/>
    <w:rsid w:val="00F163E2"/>
    <w:rsid w:val="00F36FF8"/>
    <w:rsid w:val="00F455E4"/>
    <w:rsid w:val="00F57C33"/>
    <w:rsid w:val="00F60314"/>
    <w:rsid w:val="00F768FC"/>
    <w:rsid w:val="00F87B04"/>
    <w:rsid w:val="00F91D0C"/>
    <w:rsid w:val="00FE3CF1"/>
    <w:rsid w:val="00FF5061"/>
    <w:rsid w:val="00FF691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66FE9F"/>
  <w15:chartTrackingRefBased/>
  <w15:docId w15:val="{8D154882-4C6A-474B-ACD6-17504117D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sz w:val="24"/>
    </w:rPr>
  </w:style>
  <w:style w:type="paragraph" w:styleId="Heading2">
    <w:name w:val="heading 2"/>
    <w:basedOn w:val="Normal"/>
    <w:next w:val="Normal"/>
    <w:link w:val="Heading2Char"/>
    <w:qFormat/>
    <w:pPr>
      <w:keepNext/>
      <w:outlineLvl w:val="1"/>
    </w:pPr>
    <w:rPr>
      <w:rFonts w:ascii="Arial" w:hAnsi="Arial" w:cs="Arial"/>
      <w:b/>
      <w:bCs/>
      <w:sz w:val="24"/>
    </w:rPr>
  </w:style>
  <w:style w:type="paragraph" w:styleId="Heading3">
    <w:name w:val="heading 3"/>
    <w:basedOn w:val="Normal"/>
    <w:next w:val="Normal"/>
    <w:qFormat/>
    <w:pPr>
      <w:keepNext/>
      <w:jc w:val="both"/>
      <w:outlineLvl w:val="2"/>
    </w:pPr>
    <w:rPr>
      <w:rFonts w:ascii="Arial" w:hAnsi="Arial"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link w:val="HeaderChar"/>
    <w:rsid w:val="0022638F"/>
    <w:pPr>
      <w:tabs>
        <w:tab w:val="center" w:pos="4536"/>
        <w:tab w:val="right" w:pos="9072"/>
      </w:tabs>
    </w:pPr>
  </w:style>
  <w:style w:type="character" w:customStyle="1" w:styleId="HeaderChar">
    <w:name w:val="Header Char"/>
    <w:basedOn w:val="DefaultParagraphFont"/>
    <w:link w:val="Header"/>
    <w:rsid w:val="0022638F"/>
  </w:style>
  <w:style w:type="paragraph" w:styleId="Footer">
    <w:name w:val="footer"/>
    <w:basedOn w:val="Normal"/>
    <w:link w:val="FooterChar"/>
    <w:rsid w:val="0022638F"/>
    <w:pPr>
      <w:tabs>
        <w:tab w:val="center" w:pos="4536"/>
        <w:tab w:val="right" w:pos="9072"/>
      </w:tabs>
    </w:pPr>
  </w:style>
  <w:style w:type="character" w:customStyle="1" w:styleId="FooterChar">
    <w:name w:val="Footer Char"/>
    <w:basedOn w:val="DefaultParagraphFont"/>
    <w:link w:val="Footer"/>
    <w:rsid w:val="0022638F"/>
  </w:style>
  <w:style w:type="paragraph" w:styleId="BalloonText">
    <w:name w:val="Balloon Text"/>
    <w:basedOn w:val="Normal"/>
    <w:link w:val="BalloonTextChar"/>
    <w:rsid w:val="0022638F"/>
    <w:rPr>
      <w:rFonts w:ascii="Segoe UI" w:hAnsi="Segoe UI" w:cs="Segoe UI"/>
      <w:sz w:val="18"/>
      <w:szCs w:val="18"/>
    </w:rPr>
  </w:style>
  <w:style w:type="character" w:customStyle="1" w:styleId="BalloonTextChar">
    <w:name w:val="Balloon Text Char"/>
    <w:link w:val="BalloonText"/>
    <w:rsid w:val="0022638F"/>
    <w:rPr>
      <w:rFonts w:ascii="Segoe UI" w:hAnsi="Segoe UI" w:cs="Segoe UI"/>
      <w:sz w:val="18"/>
      <w:szCs w:val="18"/>
    </w:rPr>
  </w:style>
  <w:style w:type="paragraph" w:customStyle="1" w:styleId="Default">
    <w:name w:val="Default"/>
    <w:rsid w:val="00C57E62"/>
    <w:pPr>
      <w:autoSpaceDE w:val="0"/>
      <w:autoSpaceDN w:val="0"/>
      <w:adjustRightInd w:val="0"/>
    </w:pPr>
    <w:rPr>
      <w:rFonts w:ascii="Arial" w:hAnsi="Arial" w:cs="Arial"/>
      <w:color w:val="000000"/>
      <w:sz w:val="24"/>
      <w:szCs w:val="24"/>
    </w:rPr>
  </w:style>
  <w:style w:type="character" w:customStyle="1" w:styleId="Heading1Char">
    <w:name w:val="Heading 1 Char"/>
    <w:link w:val="Heading1"/>
    <w:rsid w:val="00C573D0"/>
    <w:rPr>
      <w:sz w:val="24"/>
    </w:rPr>
  </w:style>
  <w:style w:type="character" w:customStyle="1" w:styleId="Heading2Char">
    <w:name w:val="Heading 2 Char"/>
    <w:link w:val="Heading2"/>
    <w:rsid w:val="00C573D0"/>
    <w:rPr>
      <w:rFonts w:ascii="Arial" w:hAnsi="Arial" w:cs="Arial"/>
      <w:b/>
      <w:bCs/>
      <w:sz w:val="24"/>
    </w:rPr>
  </w:style>
  <w:style w:type="paragraph" w:styleId="BodyText">
    <w:name w:val="Body Text"/>
    <w:basedOn w:val="Normal"/>
    <w:link w:val="BodyTextChar"/>
    <w:uiPriority w:val="1"/>
    <w:qFormat/>
    <w:rsid w:val="0004495E"/>
    <w:pPr>
      <w:widowControl w:val="0"/>
      <w:autoSpaceDE w:val="0"/>
      <w:autoSpaceDN w:val="0"/>
    </w:pPr>
    <w:rPr>
      <w:rFonts w:ascii="Arial" w:eastAsia="Arial" w:hAnsi="Arial" w:cs="Arial"/>
      <w:sz w:val="22"/>
      <w:szCs w:val="22"/>
      <w:lang w:eastAsia="en-US"/>
    </w:rPr>
  </w:style>
  <w:style w:type="character" w:customStyle="1" w:styleId="BodyTextChar">
    <w:name w:val="Body Text Char"/>
    <w:basedOn w:val="DefaultParagraphFont"/>
    <w:link w:val="BodyText"/>
    <w:uiPriority w:val="1"/>
    <w:rsid w:val="0004495E"/>
    <w:rPr>
      <w:rFonts w:ascii="Arial" w:eastAsia="Arial" w:hAnsi="Arial" w:cs="Arial"/>
      <w:sz w:val="22"/>
      <w:szCs w:val="22"/>
      <w:lang w:eastAsia="en-US"/>
    </w:rPr>
  </w:style>
  <w:style w:type="paragraph" w:styleId="Title">
    <w:name w:val="Title"/>
    <w:basedOn w:val="Normal"/>
    <w:link w:val="TitleChar"/>
    <w:uiPriority w:val="10"/>
    <w:qFormat/>
    <w:rsid w:val="0004495E"/>
    <w:pPr>
      <w:widowControl w:val="0"/>
      <w:autoSpaceDE w:val="0"/>
      <w:autoSpaceDN w:val="0"/>
      <w:spacing w:before="1"/>
      <w:ind w:left="100"/>
    </w:pPr>
    <w:rPr>
      <w:rFonts w:ascii="Arial" w:eastAsia="Arial" w:hAnsi="Arial" w:cs="Arial"/>
      <w:b/>
      <w:bCs/>
      <w:sz w:val="26"/>
      <w:szCs w:val="26"/>
      <w:lang w:eastAsia="en-US"/>
    </w:rPr>
  </w:style>
  <w:style w:type="character" w:customStyle="1" w:styleId="TitleChar">
    <w:name w:val="Title Char"/>
    <w:basedOn w:val="DefaultParagraphFont"/>
    <w:link w:val="Title"/>
    <w:uiPriority w:val="10"/>
    <w:rsid w:val="0004495E"/>
    <w:rPr>
      <w:rFonts w:ascii="Arial" w:eastAsia="Arial" w:hAnsi="Arial" w:cs="Arial"/>
      <w:b/>
      <w:bCs/>
      <w:sz w:val="26"/>
      <w:szCs w:val="26"/>
      <w:lang w:eastAsia="en-US"/>
    </w:rPr>
  </w:style>
  <w:style w:type="paragraph" w:styleId="ListParagraph">
    <w:name w:val="List Paragraph"/>
    <w:basedOn w:val="Normal"/>
    <w:uiPriority w:val="1"/>
    <w:qFormat/>
    <w:rsid w:val="0004495E"/>
    <w:pPr>
      <w:widowControl w:val="0"/>
      <w:autoSpaceDE w:val="0"/>
      <w:autoSpaceDN w:val="0"/>
      <w:ind w:left="365" w:hanging="265"/>
      <w:jc w:val="both"/>
    </w:pPr>
    <w:rPr>
      <w:rFonts w:ascii="Arial" w:eastAsia="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57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edex.com/"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brueggen.com/wp-content/uploads/sites/5/2024/04/H.-J.-Brueggen-KG-Code-of-Conduct-March-2024.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brueggen.com/code-of-conduct/whistleblower-system-form/"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ede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bfd2575-0f80-4c60-9e64-81ed18cecdd3">
      <Terms xmlns="http://schemas.microsoft.com/office/infopath/2007/PartnerControls"/>
    </lcf76f155ced4ddcb4097134ff3c332f>
    <TaxCatchAll xmlns="cf638a4b-fd4b-4c4b-928d-a056cafbbc38" xsi:nil="true"/>
    <gepr_x00fc_ft xmlns="5bfd2575-0f80-4c60-9e64-81ed18cecdd3">true</gepr_x00fc_ft>
    <Gepr_x00fc_ft0 xmlns="5bfd2575-0f80-4c60-9e64-81ed18cecdd3">false</Gepr_x00fc_ft0>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F8A4C52D61F7524E8C37697CEC9F17DA" ma:contentTypeVersion="28" ma:contentTypeDescription="Ein neues Dokument erstellen." ma:contentTypeScope="" ma:versionID="75cddf6a64bb5b8b68ffd89889b9d123">
  <xsd:schema xmlns:xsd="http://www.w3.org/2001/XMLSchema" xmlns:xs="http://www.w3.org/2001/XMLSchema" xmlns:p="http://schemas.microsoft.com/office/2006/metadata/properties" xmlns:ns2="5bfd2575-0f80-4c60-9e64-81ed18cecdd3" xmlns:ns3="cf638a4b-fd4b-4c4b-928d-a056cafbbc38" targetNamespace="http://schemas.microsoft.com/office/2006/metadata/properties" ma:root="true" ma:fieldsID="704afede61fe267443a18b17a023156c" ns2:_="" ns3:_="">
    <xsd:import namespace="5bfd2575-0f80-4c60-9e64-81ed18cecdd3"/>
    <xsd:import namespace="cf638a4b-fd4b-4c4b-928d-a056cafbbc3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gepr_x00fc_ft" minOccurs="0"/>
                <xsd:element ref="ns2:Gepr_x00fc_ft0"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d2575-0f80-4c60-9e64-81ed18cecd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4746b5bc-1c2c-4445-b1e2-8bd04f42eab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gepr_x00fc_ft" ma:index="22" nillable="true" ma:displayName="geprüft" ma:default="1" ma:format="Dropdown" ma:internalName="gepr_x00fc_ft">
      <xsd:simpleType>
        <xsd:restriction base="dms:Boolean"/>
      </xsd:simpleType>
    </xsd:element>
    <xsd:element name="Gepr_x00fc_ft0" ma:index="23" nillable="true" ma:displayName="Geprüft QM" ma:default="0" ma:format="Dropdown" ma:internalName="Gepr_x00fc_ft0">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638a4b-fd4b-4c4b-928d-a056cafbbc3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51ed641-d727-4af3-8865-c879aefbf3c2}" ma:internalName="TaxCatchAll" ma:showField="CatchAllData" ma:web="cf638a4b-fd4b-4c4b-928d-a056cafbbc3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F13A18-D015-4D9A-8441-6825AF6C89FD}">
  <ds:schemaRefs>
    <ds:schemaRef ds:uri="http://schemas.microsoft.com/sharepoint/v3/contenttype/forms"/>
  </ds:schemaRefs>
</ds:datastoreItem>
</file>

<file path=customXml/itemProps2.xml><?xml version="1.0" encoding="utf-8"?>
<ds:datastoreItem xmlns:ds="http://schemas.openxmlformats.org/officeDocument/2006/customXml" ds:itemID="{0B9F4E31-6027-437B-B7B9-70DE0ECEEF93}">
  <ds:schemaRefs>
    <ds:schemaRef ds:uri="http://schemas.microsoft.com/office/2006/metadata/properties"/>
    <ds:schemaRef ds:uri="http://schemas.microsoft.com/office/infopath/2007/PartnerControls"/>
    <ds:schemaRef ds:uri="5bfd2575-0f80-4c60-9e64-81ed18cecdd3"/>
    <ds:schemaRef ds:uri="cf638a4b-fd4b-4c4b-928d-a056cafbbc38"/>
  </ds:schemaRefs>
</ds:datastoreItem>
</file>

<file path=customXml/itemProps3.xml><?xml version="1.0" encoding="utf-8"?>
<ds:datastoreItem xmlns:ds="http://schemas.openxmlformats.org/officeDocument/2006/customXml" ds:itemID="{62BCFFE4-0E59-4537-9166-8277B296C172}">
  <ds:schemaRefs>
    <ds:schemaRef ds:uri="http://schemas.microsoft.com/office/2006/metadata/longProperties"/>
  </ds:schemaRefs>
</ds:datastoreItem>
</file>

<file path=customXml/itemProps4.xml><?xml version="1.0" encoding="utf-8"?>
<ds:datastoreItem xmlns:ds="http://schemas.openxmlformats.org/officeDocument/2006/customXml" ds:itemID="{0E5ED7EE-6D14-6E42-B6AB-6A5E7FB7104C}">
  <ds:schemaRefs>
    <ds:schemaRef ds:uri="http://schemas.openxmlformats.org/officeDocument/2006/bibliography"/>
  </ds:schemaRefs>
</ds:datastoreItem>
</file>

<file path=customXml/itemProps5.xml><?xml version="1.0" encoding="utf-8"?>
<ds:datastoreItem xmlns:ds="http://schemas.openxmlformats.org/officeDocument/2006/customXml" ds:itemID="{033AC8EF-53F8-4025-9111-8C1315E030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d2575-0f80-4c60-9e64-81ed18cecdd3"/>
    <ds:schemaRef ds:uri="cf638a4b-fd4b-4c4b-928d-a056cafbb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1011</Words>
  <Characters>5763</Characters>
  <Application>Microsoft Office Word</Application>
  <DocSecurity>4</DocSecurity>
  <Lines>48</Lines>
  <Paragraphs>13</Paragraphs>
  <ScaleCrop>false</ScaleCrop>
  <HeadingPairs>
    <vt:vector size="2" baseType="variant">
      <vt:variant>
        <vt:lpstr>Titel</vt:lpstr>
      </vt:variant>
      <vt:variant>
        <vt:i4>1</vt:i4>
      </vt:variant>
    </vt:vector>
  </HeadingPairs>
  <TitlesOfParts>
    <vt:vector size="1" baseType="lpstr">
      <vt:lpstr>Neues aus dem Hause Brüggen – MULTIFIT die leckere Alternative</vt:lpstr>
    </vt:vector>
  </TitlesOfParts>
  <Company>H. &amp; J. Brüggen KG</Company>
  <LinksUpToDate>false</LinksUpToDate>
  <CharactersWithSpaces>6761</CharactersWithSpaces>
  <SharedDoc>false</SharedDoc>
  <HLinks>
    <vt:vector size="24" baseType="variant">
      <vt:variant>
        <vt:i4>3407986</vt:i4>
      </vt:variant>
      <vt:variant>
        <vt:i4>9</vt:i4>
      </vt:variant>
      <vt:variant>
        <vt:i4>0</vt:i4>
      </vt:variant>
      <vt:variant>
        <vt:i4>5</vt:i4>
      </vt:variant>
      <vt:variant>
        <vt:lpwstr>https://www.brueggen.com/code-of-conduct/whistleblower-system-form/</vt:lpwstr>
      </vt:variant>
      <vt:variant>
        <vt:lpwstr/>
      </vt:variant>
      <vt:variant>
        <vt:i4>2490401</vt:i4>
      </vt:variant>
      <vt:variant>
        <vt:i4>5</vt:i4>
      </vt:variant>
      <vt:variant>
        <vt:i4>0</vt:i4>
      </vt:variant>
      <vt:variant>
        <vt:i4>5</vt:i4>
      </vt:variant>
      <vt:variant>
        <vt:lpwstr>https://www.sedex.com/</vt:lpwstr>
      </vt:variant>
      <vt:variant>
        <vt:lpwstr/>
      </vt:variant>
      <vt:variant>
        <vt:i4>4849681</vt:i4>
      </vt:variant>
      <vt:variant>
        <vt:i4>3</vt:i4>
      </vt:variant>
      <vt:variant>
        <vt:i4>0</vt:i4>
      </vt:variant>
      <vt:variant>
        <vt:i4>5</vt:i4>
      </vt:variant>
      <vt:variant>
        <vt:lpwstr>http://www.sedex.com/</vt:lpwstr>
      </vt:variant>
      <vt:variant>
        <vt:lpwstr/>
      </vt:variant>
      <vt:variant>
        <vt:i4>1704015</vt:i4>
      </vt:variant>
      <vt:variant>
        <vt:i4>0</vt:i4>
      </vt:variant>
      <vt:variant>
        <vt:i4>0</vt:i4>
      </vt:variant>
      <vt:variant>
        <vt:i4>5</vt:i4>
      </vt:variant>
      <vt:variant>
        <vt:lpwstr>https://www.brueggen.com/wp-content/uploads/sites/5/2024/04/H.-J.-Brueggen-KG-Code-of-Conduct-March-2024.pdf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Neues aus dem Hause Brüggen – MULTIFIT die leckere Alternative</dc:title>
  <dc:subject/>
  <dc:creator>kurras</dc:creator>
  <cp:keywords/>
  <dc:description/>
  <cp:lastModifiedBy>Hanna Earley</cp:lastModifiedBy>
  <cp:revision>36</cp:revision>
  <cp:lastPrinted>2020-10-12T19:19:00Z</cp:lastPrinted>
  <dcterms:created xsi:type="dcterms:W3CDTF">2024-06-26T20:01:00Z</dcterms:created>
  <dcterms:modified xsi:type="dcterms:W3CDTF">2024-06-27T16:31:00Z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Antina Posing</vt:lpwstr>
  </property>
  <property fmtid="{D5CDD505-2E9C-101B-9397-08002B2CF9AE}" pid="3" name="Order">
    <vt:lpwstr>310800.000000000</vt:lpwstr>
  </property>
  <property fmtid="{D5CDD505-2E9C-101B-9397-08002B2CF9AE}" pid="4" name="display_urn:schemas-microsoft-com:office:office#Author">
    <vt:lpwstr>Antina Posing</vt:lpwstr>
  </property>
  <property fmtid="{D5CDD505-2E9C-101B-9397-08002B2CF9AE}" pid="5" name="lcf76f155ced4ddcb4097134ff3c332f">
    <vt:lpwstr/>
  </property>
  <property fmtid="{D5CDD505-2E9C-101B-9397-08002B2CF9AE}" pid="6" name="TaxCatchAll">
    <vt:lpwstr/>
  </property>
  <property fmtid="{D5CDD505-2E9C-101B-9397-08002B2CF9AE}" pid="7" name="ContentTypeId">
    <vt:lpwstr>0x010100F8A4C52D61F7524E8C37697CEC9F17DA</vt:lpwstr>
  </property>
  <property fmtid="{D5CDD505-2E9C-101B-9397-08002B2CF9AE}" pid="8" name="MediaServiceImageTags">
    <vt:lpwstr/>
  </property>
</Properties>
</file>