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A224E" w14:textId="77777777" w:rsidR="00AA1AB5" w:rsidRPr="00604879" w:rsidRDefault="00AA1AB5" w:rsidP="00EA41BE">
      <w:pPr>
        <w:spacing w:after="120" w:line="280" w:lineRule="exact"/>
        <w:rPr>
          <w:rFonts w:ascii="Founders Grotesk" w:hAnsi="Founders Grotesk" w:cs="Calibri"/>
          <w:sz w:val="22"/>
          <w:szCs w:val="22"/>
        </w:rPr>
      </w:pPr>
    </w:p>
    <w:p w14:paraId="2BD2FF73" w14:textId="77777777" w:rsidR="00AA1AB5" w:rsidRDefault="00AA1AB5" w:rsidP="00EA41BE">
      <w:pPr>
        <w:spacing w:after="120" w:line="280" w:lineRule="exact"/>
        <w:rPr>
          <w:rFonts w:ascii="Founders Grotesk" w:hAnsi="Founders Grotesk" w:cs="Calibri"/>
          <w:sz w:val="22"/>
          <w:szCs w:val="22"/>
        </w:rPr>
      </w:pPr>
    </w:p>
    <w:p w14:paraId="6BF7D11C" w14:textId="58ECACA2" w:rsidR="00A0638C" w:rsidRDefault="00A0638C" w:rsidP="00A90D2B">
      <w:pPr>
        <w:spacing w:after="120" w:line="280" w:lineRule="exact"/>
        <w:rPr>
          <w:rFonts w:ascii="Founders Grotesk" w:hAnsi="Founders Grotesk" w:cs="Calibri"/>
          <w:sz w:val="22"/>
          <w:szCs w:val="22"/>
        </w:rPr>
      </w:pPr>
    </w:p>
    <w:p w14:paraId="6F844AE7" w14:textId="77777777" w:rsidR="006F5BD9" w:rsidRDefault="006F5BD9" w:rsidP="00793E19">
      <w:pPr>
        <w:spacing w:after="120" w:line="280" w:lineRule="exact"/>
        <w:jc w:val="right"/>
        <w:rPr>
          <w:rFonts w:ascii="Founders Grotesk" w:hAnsi="Founders Grotesk" w:cs="Calibri"/>
          <w:sz w:val="22"/>
          <w:szCs w:val="22"/>
        </w:rPr>
      </w:pPr>
    </w:p>
    <w:p w14:paraId="042C3C6D" w14:textId="77777777" w:rsidR="00C573D0" w:rsidRDefault="00C573D0" w:rsidP="00C573D0"/>
    <w:tbl>
      <w:tblPr>
        <w:tblW w:w="10052" w:type="dxa"/>
        <w:tblInd w:w="-3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2693"/>
        <w:gridCol w:w="3461"/>
      </w:tblGrid>
      <w:tr w:rsidR="00C573D0" w:rsidRPr="00E23B80" w14:paraId="6537935E" w14:textId="77777777">
        <w:tc>
          <w:tcPr>
            <w:tcW w:w="3898" w:type="dxa"/>
          </w:tcPr>
          <w:p w14:paraId="4FCDDF91" w14:textId="77777777" w:rsidR="00C573D0" w:rsidRPr="00E23B80" w:rsidRDefault="00C573D0">
            <w:pPr>
              <w:ind w:left="498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2806AD8C" w14:textId="77777777" w:rsidR="00C573D0" w:rsidRPr="00E23B80" w:rsidRDefault="00C573D0">
            <w:pPr>
              <w:tabs>
                <w:tab w:val="center" w:pos="1268"/>
                <w:tab w:val="right" w:pos="2537"/>
              </w:tabs>
              <w:ind w:right="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61" w:type="dxa"/>
          </w:tcPr>
          <w:p w14:paraId="233C8E9B" w14:textId="77777777" w:rsidR="00C573D0" w:rsidRPr="00E23B80" w:rsidRDefault="00C573D0">
            <w:pPr>
              <w:ind w:right="1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573D0" w:rsidRPr="00E23B80" w14:paraId="30FBC18C" w14:textId="77777777">
        <w:tc>
          <w:tcPr>
            <w:tcW w:w="3898" w:type="dxa"/>
          </w:tcPr>
          <w:p w14:paraId="201D6CCB" w14:textId="77777777" w:rsidR="00C573D0" w:rsidRPr="00E23B80" w:rsidRDefault="00C573D0">
            <w:pPr>
              <w:ind w:left="498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3" w:type="dxa"/>
          </w:tcPr>
          <w:p w14:paraId="23E373F3" w14:textId="77777777" w:rsidR="00C573D0" w:rsidRPr="00E23B80" w:rsidRDefault="00C573D0">
            <w:pPr>
              <w:tabs>
                <w:tab w:val="center" w:pos="1268"/>
                <w:tab w:val="right" w:pos="2537"/>
              </w:tabs>
              <w:ind w:right="16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461" w:type="dxa"/>
          </w:tcPr>
          <w:p w14:paraId="67E400B3" w14:textId="77777777" w:rsidR="00C573D0" w:rsidRPr="00E23B80" w:rsidRDefault="00C573D0">
            <w:pPr>
              <w:ind w:right="16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E33637B" w14:textId="77777777" w:rsidR="00092C69" w:rsidRPr="00E84C94" w:rsidRDefault="00092C69" w:rsidP="00092C69">
      <w:pPr>
        <w:ind w:left="666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27. Dezember 2023</w:t>
      </w:r>
    </w:p>
    <w:p w14:paraId="247C448B" w14:textId="77777777" w:rsidR="00092C69" w:rsidRDefault="00092C69" w:rsidP="00092C69">
      <w:pPr>
        <w:jc w:val="both"/>
        <w:rPr>
          <w:rFonts w:ascii="Arial" w:hAnsi="Arial" w:cs="Arial"/>
          <w:b/>
          <w:sz w:val="26"/>
          <w:szCs w:val="26"/>
        </w:rPr>
      </w:pPr>
    </w:p>
    <w:p w14:paraId="4E5E60B0" w14:textId="77777777" w:rsidR="00092C69" w:rsidRDefault="00092C69" w:rsidP="00092C69">
      <w:pPr>
        <w:jc w:val="both"/>
        <w:rPr>
          <w:rFonts w:ascii="Arial" w:hAnsi="Arial" w:cs="Arial"/>
          <w:b/>
          <w:sz w:val="26"/>
          <w:szCs w:val="26"/>
        </w:rPr>
      </w:pPr>
    </w:p>
    <w:p w14:paraId="0DD5FF40" w14:textId="77777777" w:rsidR="00092C69" w:rsidRPr="00776DF4" w:rsidRDefault="00092C69" w:rsidP="00092C69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Grundsatzerklärung</w:t>
      </w:r>
    </w:p>
    <w:p w14:paraId="65ADEC26" w14:textId="77777777" w:rsidR="00092C69" w:rsidRPr="006E7135" w:rsidRDefault="00092C69" w:rsidP="00092C69">
      <w:pPr>
        <w:jc w:val="both"/>
        <w:rPr>
          <w:rFonts w:ascii="Arial" w:hAnsi="Arial" w:cs="Arial"/>
          <w:b/>
          <w:sz w:val="22"/>
          <w:szCs w:val="22"/>
        </w:rPr>
      </w:pPr>
    </w:p>
    <w:p w14:paraId="5C496CF5" w14:textId="77777777" w:rsidR="00092C69" w:rsidRDefault="00092C69" w:rsidP="00092C69">
      <w:pPr>
        <w:jc w:val="both"/>
        <w:rPr>
          <w:rFonts w:ascii="Arial" w:hAnsi="Arial" w:cs="Arial"/>
          <w:sz w:val="22"/>
          <w:szCs w:val="22"/>
        </w:rPr>
      </w:pPr>
    </w:p>
    <w:p w14:paraId="07E5D636" w14:textId="77777777" w:rsidR="00092C69" w:rsidRDefault="00092C69" w:rsidP="00092C69">
      <w:pPr>
        <w:pStyle w:val="Heading1"/>
        <w:jc w:val="both"/>
        <w:rPr>
          <w:rStyle w:val="IntenseEmphasis"/>
          <w:rFonts w:ascii="Arial" w:hAnsi="Arial" w:cs="Arial"/>
        </w:rPr>
      </w:pPr>
      <w:r w:rsidRPr="005E18F3">
        <w:rPr>
          <w:rStyle w:val="IntenseEmphasis"/>
          <w:rFonts w:ascii="Arial" w:hAnsi="Arial" w:cs="Arial"/>
        </w:rPr>
        <w:t>1. Achtung der Menschenrechte</w:t>
      </w:r>
    </w:p>
    <w:p w14:paraId="17579BFA" w14:textId="77777777" w:rsidR="00092C69" w:rsidRPr="00B550A5" w:rsidRDefault="00092C69" w:rsidP="00092C69"/>
    <w:p w14:paraId="17078ECE" w14:textId="77777777" w:rsidR="00092C69" w:rsidRDefault="00092C69" w:rsidP="00092C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E18F3">
        <w:rPr>
          <w:rFonts w:ascii="Arial" w:hAnsi="Arial" w:cs="Arial"/>
          <w:sz w:val="22"/>
          <w:szCs w:val="22"/>
        </w:rPr>
        <w:t xml:space="preserve">Die H. &amp; J. Brüggen KG – ein Familienunternehmen mit einer über 150-jährigen Unternehmensgeschichte – richtet ihre Aufmerksamkeit nicht nur auf den Einkauf, die Produktion und den Vertrieb sicherer und lebensmittelrechtlich einwandfreier </w:t>
      </w:r>
      <w:r>
        <w:rPr>
          <w:rFonts w:ascii="Arial" w:hAnsi="Arial" w:cs="Arial"/>
          <w:sz w:val="22"/>
          <w:szCs w:val="22"/>
        </w:rPr>
        <w:t>Lebensmittel</w:t>
      </w:r>
      <w:r w:rsidRPr="005E18F3">
        <w:rPr>
          <w:rFonts w:ascii="Arial" w:hAnsi="Arial" w:cs="Arial"/>
          <w:sz w:val="22"/>
          <w:szCs w:val="22"/>
        </w:rPr>
        <w:t xml:space="preserve">, sondern auch auf die Einhaltung von </w:t>
      </w:r>
      <w:r>
        <w:rPr>
          <w:rFonts w:ascii="Arial" w:hAnsi="Arial" w:cs="Arial"/>
          <w:sz w:val="22"/>
          <w:szCs w:val="22"/>
        </w:rPr>
        <w:t xml:space="preserve">Menschen- und Umweltrechtsstandards </w:t>
      </w:r>
      <w:r w:rsidRPr="005E18F3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n den eigenen und vorgelagerten </w:t>
      </w:r>
      <w:r w:rsidRPr="005E18F3">
        <w:rPr>
          <w:rFonts w:ascii="Arial" w:hAnsi="Arial" w:cs="Arial"/>
          <w:sz w:val="22"/>
          <w:szCs w:val="22"/>
        </w:rPr>
        <w:t>Wertschöpfungs</w:t>
      </w:r>
      <w:r>
        <w:rPr>
          <w:rFonts w:ascii="Arial" w:hAnsi="Arial" w:cs="Arial"/>
          <w:sz w:val="22"/>
          <w:szCs w:val="22"/>
        </w:rPr>
        <w:t>prozessen</w:t>
      </w:r>
      <w:r w:rsidRPr="005E18F3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Dabei gilt es insbesondere, </w:t>
      </w:r>
      <w:r w:rsidRPr="005E18F3">
        <w:rPr>
          <w:rFonts w:ascii="Arial" w:hAnsi="Arial" w:cs="Arial"/>
          <w:sz w:val="22"/>
          <w:szCs w:val="22"/>
        </w:rPr>
        <w:t xml:space="preserve">die </w:t>
      </w:r>
      <w:r>
        <w:rPr>
          <w:rFonts w:ascii="Arial" w:hAnsi="Arial" w:cs="Arial"/>
          <w:sz w:val="22"/>
          <w:szCs w:val="22"/>
        </w:rPr>
        <w:t>Einhaltung</w:t>
      </w:r>
      <w:r w:rsidRPr="005E18F3">
        <w:rPr>
          <w:rFonts w:ascii="Arial" w:hAnsi="Arial" w:cs="Arial"/>
          <w:sz w:val="22"/>
          <w:szCs w:val="22"/>
        </w:rPr>
        <w:t xml:space="preserve"> der Menschenrechte voranzutreiben und </w:t>
      </w:r>
      <w:r>
        <w:rPr>
          <w:rFonts w:ascii="Arial" w:hAnsi="Arial" w:cs="Arial"/>
          <w:sz w:val="22"/>
          <w:szCs w:val="22"/>
        </w:rPr>
        <w:t>deren</w:t>
      </w:r>
      <w:r w:rsidRPr="005E18F3">
        <w:rPr>
          <w:rFonts w:ascii="Arial" w:hAnsi="Arial" w:cs="Arial"/>
          <w:sz w:val="22"/>
          <w:szCs w:val="22"/>
        </w:rPr>
        <w:t xml:space="preserve"> Verletzung zu ver</w:t>
      </w:r>
      <w:r>
        <w:rPr>
          <w:rFonts w:ascii="Arial" w:hAnsi="Arial" w:cs="Arial"/>
          <w:sz w:val="22"/>
          <w:szCs w:val="22"/>
        </w:rPr>
        <w:t>meiden</w:t>
      </w:r>
      <w:r w:rsidRPr="005E18F3">
        <w:rPr>
          <w:rFonts w:ascii="Arial" w:hAnsi="Arial" w:cs="Arial"/>
          <w:sz w:val="22"/>
          <w:szCs w:val="22"/>
        </w:rPr>
        <w:t>.</w:t>
      </w:r>
    </w:p>
    <w:p w14:paraId="17FE252B" w14:textId="77777777" w:rsidR="00092C69" w:rsidRPr="005E18F3" w:rsidRDefault="00092C69" w:rsidP="00092C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BE49C2B" w14:textId="77777777" w:rsidR="00092C69" w:rsidRPr="005E18F3" w:rsidRDefault="00092C69" w:rsidP="00092C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</w:t>
      </w:r>
      <w:r w:rsidRPr="005E18F3">
        <w:rPr>
          <w:rFonts w:ascii="Arial" w:hAnsi="Arial" w:cs="Arial"/>
          <w:sz w:val="22"/>
          <w:szCs w:val="22"/>
        </w:rPr>
        <w:t xml:space="preserve"> Verhaltenskodex (</w:t>
      </w:r>
      <w:r>
        <w:rPr>
          <w:rFonts w:ascii="Arial" w:hAnsi="Arial" w:cs="Arial"/>
          <w:sz w:val="22"/>
          <w:szCs w:val="22"/>
        </w:rPr>
        <w:t>„</w:t>
      </w:r>
      <w:r w:rsidRPr="005E18F3">
        <w:rPr>
          <w:rFonts w:ascii="Arial" w:hAnsi="Arial" w:cs="Arial"/>
          <w:sz w:val="22"/>
          <w:szCs w:val="22"/>
        </w:rPr>
        <w:t xml:space="preserve">Code </w:t>
      </w:r>
      <w:proofErr w:type="spellStart"/>
      <w:r w:rsidRPr="005E18F3">
        <w:rPr>
          <w:rFonts w:ascii="Arial" w:hAnsi="Arial" w:cs="Arial"/>
          <w:sz w:val="22"/>
          <w:szCs w:val="22"/>
        </w:rPr>
        <w:t>of</w:t>
      </w:r>
      <w:proofErr w:type="spellEnd"/>
      <w:r w:rsidRPr="005E18F3">
        <w:rPr>
          <w:rFonts w:ascii="Arial" w:hAnsi="Arial" w:cs="Arial"/>
          <w:sz w:val="22"/>
          <w:szCs w:val="22"/>
        </w:rPr>
        <w:t xml:space="preserve"> Conduct</w:t>
      </w:r>
      <w:r>
        <w:rPr>
          <w:rFonts w:ascii="Arial" w:hAnsi="Arial" w:cs="Arial"/>
          <w:sz w:val="22"/>
          <w:szCs w:val="22"/>
        </w:rPr>
        <w:t>“</w:t>
      </w:r>
      <w:r w:rsidRPr="005E18F3">
        <w:rPr>
          <w:rFonts w:ascii="Arial" w:hAnsi="Arial" w:cs="Arial"/>
          <w:sz w:val="22"/>
          <w:szCs w:val="22"/>
        </w:rPr>
        <w:t>) definiert</w:t>
      </w:r>
      <w:r>
        <w:rPr>
          <w:rFonts w:ascii="Arial" w:hAnsi="Arial" w:cs="Arial"/>
          <w:sz w:val="22"/>
          <w:szCs w:val="22"/>
        </w:rPr>
        <w:t xml:space="preserve"> die </w:t>
      </w:r>
      <w:r w:rsidRPr="005E18F3">
        <w:rPr>
          <w:rFonts w:ascii="Arial" w:hAnsi="Arial" w:cs="Arial"/>
          <w:sz w:val="22"/>
          <w:szCs w:val="22"/>
        </w:rPr>
        <w:t xml:space="preserve">Erwartungen an </w:t>
      </w:r>
      <w:r>
        <w:rPr>
          <w:rFonts w:ascii="Arial" w:hAnsi="Arial" w:cs="Arial"/>
          <w:sz w:val="22"/>
          <w:szCs w:val="22"/>
        </w:rPr>
        <w:t xml:space="preserve">uns selbst und an </w:t>
      </w:r>
      <w:r w:rsidRPr="005E18F3">
        <w:rPr>
          <w:rFonts w:ascii="Arial" w:hAnsi="Arial" w:cs="Arial"/>
          <w:sz w:val="22"/>
          <w:szCs w:val="22"/>
        </w:rPr>
        <w:t>unsere Geschäftspartner (</w:t>
      </w:r>
      <w:proofErr w:type="spellStart"/>
      <w:r w:rsidR="008B18AC">
        <w:fldChar w:fldCharType="begin"/>
      </w:r>
      <w:r w:rsidR="008B18AC">
        <w:instrText>HYPERLINK "https://www.brueggen.com/de/compliance"</w:instrText>
      </w:r>
      <w:r w:rsidR="008B18AC">
        <w:fldChar w:fldCharType="separate"/>
      </w:r>
      <w:r w:rsidRPr="005E18F3">
        <w:rPr>
          <w:rStyle w:val="Hyperlink"/>
          <w:rFonts w:ascii="Arial" w:hAnsi="Arial" w:cs="Arial"/>
          <w:sz w:val="22"/>
          <w:szCs w:val="22"/>
        </w:rPr>
        <w:t>compliance</w:t>
      </w:r>
      <w:proofErr w:type="spellEnd"/>
      <w:r w:rsidRPr="005E18F3">
        <w:rPr>
          <w:rStyle w:val="Hyperlink"/>
          <w:rFonts w:ascii="Arial" w:hAnsi="Arial" w:cs="Arial"/>
          <w:sz w:val="22"/>
          <w:szCs w:val="22"/>
        </w:rPr>
        <w:t xml:space="preserve"> - H. &amp; J. BRÜGGEN KG (brueggen.com)</w:t>
      </w:r>
      <w:r w:rsidR="008B18AC">
        <w:rPr>
          <w:rStyle w:val="Hyperlink"/>
          <w:rFonts w:ascii="Arial" w:hAnsi="Arial" w:cs="Arial"/>
          <w:sz w:val="22"/>
          <w:szCs w:val="22"/>
        </w:rPr>
        <w:fldChar w:fldCharType="end"/>
      </w:r>
      <w:r w:rsidRPr="005E18F3">
        <w:rPr>
          <w:rFonts w:ascii="Arial" w:hAnsi="Arial" w:cs="Arial"/>
          <w:sz w:val="22"/>
          <w:szCs w:val="22"/>
        </w:rPr>
        <w:t xml:space="preserve">). </w:t>
      </w:r>
    </w:p>
    <w:p w14:paraId="5C47E447" w14:textId="77777777" w:rsidR="00092C69" w:rsidRPr="005E18F3" w:rsidRDefault="00092C69" w:rsidP="00092C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D0D5CA5" w14:textId="77777777" w:rsidR="00092C69" w:rsidRPr="005E18F3" w:rsidRDefault="00092C69" w:rsidP="00092C69">
      <w:pPr>
        <w:pStyle w:val="Heading1"/>
        <w:jc w:val="both"/>
        <w:rPr>
          <w:rStyle w:val="IntenseEmphasis"/>
          <w:rFonts w:ascii="Arial" w:hAnsi="Arial" w:cs="Arial"/>
        </w:rPr>
      </w:pPr>
      <w:r w:rsidRPr="005E18F3">
        <w:rPr>
          <w:rStyle w:val="IntenseEmphasis"/>
          <w:rFonts w:ascii="Arial" w:hAnsi="Arial" w:cs="Arial"/>
        </w:rPr>
        <w:t>2. Achtung der Menschenrechte und Bezug zu internationalen Standards</w:t>
      </w:r>
    </w:p>
    <w:p w14:paraId="14A81284" w14:textId="77777777" w:rsidR="00092C69" w:rsidRDefault="00092C69" w:rsidP="00092C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EDB0D00" w14:textId="77777777" w:rsidR="00092C69" w:rsidRDefault="00092C69" w:rsidP="00092C69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Unsere unternehmerischen Aktivitäten orientieren sich an den international anerkannten </w:t>
      </w:r>
      <w:r>
        <w:rPr>
          <w:rFonts w:ascii="Arial" w:hAnsi="Arial" w:cs="Arial"/>
          <w:sz w:val="22"/>
          <w:szCs w:val="22"/>
        </w:rPr>
        <w:t>Standards</w:t>
      </w:r>
      <w:r w:rsidRPr="00677C5D">
        <w:rPr>
          <w:rFonts w:ascii="Arial" w:hAnsi="Arial" w:cs="Arial"/>
          <w:sz w:val="22"/>
          <w:szCs w:val="22"/>
        </w:rPr>
        <w:t xml:space="preserve"> für Wirtschaft und Menschenrechte.</w:t>
      </w:r>
      <w:r>
        <w:rPr>
          <w:rFonts w:ascii="Arial" w:hAnsi="Arial" w:cs="Arial"/>
          <w:sz w:val="22"/>
          <w:szCs w:val="22"/>
        </w:rPr>
        <w:t xml:space="preserve"> Dazu gehören</w:t>
      </w:r>
      <w:r w:rsidRPr="00677C5D">
        <w:rPr>
          <w:rFonts w:ascii="Arial" w:hAnsi="Arial" w:cs="Arial"/>
          <w:sz w:val="22"/>
          <w:szCs w:val="22"/>
        </w:rPr>
        <w:t>:</w:t>
      </w:r>
    </w:p>
    <w:p w14:paraId="048E7193" w14:textId="77777777" w:rsidR="00092C69" w:rsidRPr="00677C5D" w:rsidRDefault="00092C69" w:rsidP="00092C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7A7CD32" w14:textId="77777777" w:rsidR="00092C69" w:rsidRPr="00677C5D" w:rsidRDefault="00092C69" w:rsidP="00092C69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Allgemeine Erklärung der Menschenrechte der Vereinten Nationen (UN) </w:t>
      </w:r>
    </w:p>
    <w:p w14:paraId="2B77EB3B" w14:textId="77777777" w:rsidR="00092C69" w:rsidRPr="00677C5D" w:rsidRDefault="00092C69" w:rsidP="00092C69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Leitprinzipien für Wirtschaft und Menschenrechte der Vereinten Nationen (UNGP) Konventionen und Empfehlungen der Internationalen Arbeitsorganisation (ILO) zu Arbeits- und Sozialstandards </w:t>
      </w:r>
    </w:p>
    <w:p w14:paraId="3287F7C6" w14:textId="77777777" w:rsidR="00092C69" w:rsidRPr="00677C5D" w:rsidRDefault="00092C69" w:rsidP="00092C69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Prinzipien des Global Compact der Vereinten Nationen (UNGC) </w:t>
      </w:r>
    </w:p>
    <w:p w14:paraId="25392965" w14:textId="77777777" w:rsidR="00092C69" w:rsidRPr="00677C5D" w:rsidRDefault="00092C69" w:rsidP="00092C69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UN-Kinderrechtskonvention </w:t>
      </w:r>
    </w:p>
    <w:p w14:paraId="1CF5BF97" w14:textId="77777777" w:rsidR="00092C69" w:rsidRPr="00677C5D" w:rsidRDefault="00092C69" w:rsidP="00092C69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UN-Konvention zur Beseitigung jeder Diskriminierung der Frau </w:t>
      </w:r>
    </w:p>
    <w:p w14:paraId="20EE6A2E" w14:textId="1AC3CAAA" w:rsidR="00C573D0" w:rsidRPr="00D65DA6" w:rsidRDefault="00092C69" w:rsidP="00092C69">
      <w:r>
        <w:rPr>
          <w:rFonts w:ascii="Arial" w:hAnsi="Arial" w:cs="Arial"/>
          <w:sz w:val="22"/>
          <w:szCs w:val="22"/>
        </w:rPr>
        <w:br w:type="page"/>
      </w:r>
    </w:p>
    <w:p w14:paraId="073AF58B" w14:textId="77777777" w:rsidR="006F5BD9" w:rsidRPr="00C573D0" w:rsidRDefault="006F5BD9" w:rsidP="00C57E62">
      <w:pPr>
        <w:pStyle w:val="Default"/>
        <w:rPr>
          <w:b/>
          <w:bCs/>
          <w:color w:val="0F0F0F"/>
          <w:spacing w:val="2"/>
          <w:sz w:val="21"/>
          <w:szCs w:val="21"/>
          <w:u w:val="single"/>
          <w:shd w:val="clear" w:color="auto" w:fill="FFFFFF"/>
        </w:rPr>
      </w:pPr>
    </w:p>
    <w:p w14:paraId="64BA8CD6" w14:textId="77777777" w:rsidR="00C24DEB" w:rsidRPr="00677C5D" w:rsidRDefault="00C24DEB" w:rsidP="00C24DEB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Leitsätze der Organisation für wirtschaftliche Zusammenarbeit und Entwicklung (OECD) für multinationale Unternehmen sowie </w:t>
      </w:r>
    </w:p>
    <w:p w14:paraId="63B9EA6C" w14:textId="77777777" w:rsidR="00C24DEB" w:rsidRPr="00677C5D" w:rsidRDefault="00C24DEB" w:rsidP="00C24DEB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  <w:lang w:val="en-US"/>
        </w:rPr>
      </w:pPr>
      <w:r w:rsidRPr="00677C5D">
        <w:rPr>
          <w:rFonts w:ascii="Arial" w:hAnsi="Arial" w:cs="Arial"/>
          <w:sz w:val="22"/>
          <w:szCs w:val="22"/>
          <w:lang w:val="en-US"/>
        </w:rPr>
        <w:t xml:space="preserve">Forced </w:t>
      </w:r>
      <w:proofErr w:type="spellStart"/>
      <w:r w:rsidRPr="00677C5D">
        <w:rPr>
          <w:rFonts w:ascii="Arial" w:hAnsi="Arial" w:cs="Arial"/>
          <w:sz w:val="22"/>
          <w:szCs w:val="22"/>
          <w:lang w:val="en-US"/>
        </w:rPr>
        <w:t>Labour</w:t>
      </w:r>
      <w:proofErr w:type="spellEnd"/>
      <w:r w:rsidRPr="00677C5D">
        <w:rPr>
          <w:rFonts w:ascii="Arial" w:hAnsi="Arial" w:cs="Arial"/>
          <w:sz w:val="22"/>
          <w:szCs w:val="22"/>
          <w:lang w:val="en-US"/>
        </w:rPr>
        <w:t xml:space="preserve"> Priority Principles des Consumer Goods Forum (CGF) </w:t>
      </w:r>
    </w:p>
    <w:p w14:paraId="6E6314A9" w14:textId="77777777" w:rsidR="00C24DEB" w:rsidRPr="00677C5D" w:rsidRDefault="00C24DEB" w:rsidP="00C24DEB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UN Women’s Empowerment </w:t>
      </w:r>
      <w:proofErr w:type="spellStart"/>
      <w:r w:rsidRPr="00677C5D">
        <w:rPr>
          <w:rFonts w:ascii="Arial" w:hAnsi="Arial" w:cs="Arial"/>
          <w:sz w:val="22"/>
          <w:szCs w:val="22"/>
        </w:rPr>
        <w:t>Principles</w:t>
      </w:r>
      <w:proofErr w:type="spellEnd"/>
      <w:r w:rsidRPr="00677C5D">
        <w:rPr>
          <w:rFonts w:ascii="Arial" w:hAnsi="Arial" w:cs="Arial"/>
          <w:sz w:val="22"/>
          <w:szCs w:val="22"/>
        </w:rPr>
        <w:t xml:space="preserve"> </w:t>
      </w:r>
    </w:p>
    <w:p w14:paraId="6A1C9905" w14:textId="77777777" w:rsidR="00C24DEB" w:rsidRPr="00677C5D" w:rsidRDefault="00C24DEB" w:rsidP="00C24DEB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Internationaler Pakt vom 19. Dezember 1966 über bürgerliche und politische Rechte Internationaler Pakt vom 19. Dezember 1966 über wirtschaftliche, soziale und kulturelle Rechte </w:t>
      </w:r>
    </w:p>
    <w:p w14:paraId="662737F2" w14:textId="77777777" w:rsidR="00C24DEB" w:rsidRPr="00677C5D" w:rsidRDefault="00C24DEB" w:rsidP="00C24DEB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Übereinkommen von </w:t>
      </w:r>
      <w:proofErr w:type="spellStart"/>
      <w:r w:rsidRPr="00677C5D">
        <w:rPr>
          <w:rFonts w:ascii="Arial" w:hAnsi="Arial" w:cs="Arial"/>
          <w:sz w:val="22"/>
          <w:szCs w:val="22"/>
        </w:rPr>
        <w:t>Minamata</w:t>
      </w:r>
      <w:proofErr w:type="spellEnd"/>
      <w:r w:rsidRPr="00677C5D">
        <w:rPr>
          <w:rFonts w:ascii="Arial" w:hAnsi="Arial" w:cs="Arial"/>
          <w:sz w:val="22"/>
          <w:szCs w:val="22"/>
        </w:rPr>
        <w:t xml:space="preserve"> vom 10. Oktober 2013 über Quecksilber (</w:t>
      </w:r>
      <w:proofErr w:type="spellStart"/>
      <w:r w:rsidRPr="00677C5D">
        <w:rPr>
          <w:rFonts w:ascii="Arial" w:hAnsi="Arial" w:cs="Arial"/>
          <w:sz w:val="22"/>
          <w:szCs w:val="22"/>
        </w:rPr>
        <w:t>Minamata</w:t>
      </w:r>
      <w:proofErr w:type="spellEnd"/>
      <w:r w:rsidRPr="00677C5D">
        <w:rPr>
          <w:rFonts w:ascii="Arial" w:hAnsi="Arial" w:cs="Arial"/>
          <w:sz w:val="22"/>
          <w:szCs w:val="22"/>
        </w:rPr>
        <w:t xml:space="preserve">-Übereinkommen) </w:t>
      </w:r>
    </w:p>
    <w:p w14:paraId="099A24AC" w14:textId="77777777" w:rsidR="00C24DEB" w:rsidRDefault="00C24DEB" w:rsidP="00C24DEB">
      <w:pPr>
        <w:numPr>
          <w:ilvl w:val="0"/>
          <w:numId w:val="3"/>
        </w:num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>Basler Übereinkommen über die Kontrolle der grenzüberschreitenden Verbringung gefährlicher Abfälle und ihrer Entsorgung vom 22. März 1989 (Basler Übereinkommen)</w:t>
      </w:r>
    </w:p>
    <w:p w14:paraId="5ED33E06" w14:textId="791D073F" w:rsidR="00C24DEB" w:rsidRDefault="00C24DEB" w:rsidP="00C24DEB">
      <w:pPr>
        <w:spacing w:after="160" w:line="276" w:lineRule="auto"/>
        <w:jc w:val="both"/>
        <w:rPr>
          <w:rFonts w:ascii="Arial" w:hAnsi="Arial" w:cs="Arial"/>
          <w:sz w:val="22"/>
          <w:szCs w:val="22"/>
        </w:rPr>
      </w:pPr>
      <w:r w:rsidRPr="00677C5D">
        <w:rPr>
          <w:rFonts w:ascii="Arial" w:hAnsi="Arial" w:cs="Arial"/>
          <w:sz w:val="22"/>
          <w:szCs w:val="22"/>
        </w:rPr>
        <w:t xml:space="preserve">Wir setzen uns dafür ein, Betroffenen von Menschenrechtsverletzungen den Zugang zur notwendigen </w:t>
      </w:r>
      <w:r>
        <w:rPr>
          <w:rFonts w:ascii="Arial" w:hAnsi="Arial" w:cs="Arial"/>
          <w:sz w:val="22"/>
          <w:szCs w:val="22"/>
        </w:rPr>
        <w:t>H</w:t>
      </w:r>
      <w:r w:rsidRPr="00677C5D">
        <w:rPr>
          <w:rFonts w:ascii="Arial" w:hAnsi="Arial" w:cs="Arial"/>
          <w:sz w:val="22"/>
          <w:szCs w:val="22"/>
        </w:rPr>
        <w:t>ilfe zu gewähren.</w:t>
      </w:r>
    </w:p>
    <w:p w14:paraId="06B36784" w14:textId="77777777" w:rsidR="009A4F37" w:rsidRPr="00677C5D" w:rsidRDefault="009A4F37" w:rsidP="009A4F37">
      <w:pPr>
        <w:spacing w:after="120" w:line="280" w:lineRule="exact"/>
        <w:rPr>
          <w:rFonts w:ascii="Arial" w:hAnsi="Arial" w:cs="Arial"/>
          <w:sz w:val="22"/>
          <w:szCs w:val="22"/>
        </w:rPr>
      </w:pPr>
    </w:p>
    <w:p w14:paraId="68FF4F9B" w14:textId="77777777" w:rsidR="00C24DEB" w:rsidRDefault="00C24DEB" w:rsidP="00C24DEB">
      <w:pPr>
        <w:pStyle w:val="Heading1"/>
        <w:jc w:val="both"/>
        <w:rPr>
          <w:rStyle w:val="IntenseEmphasis"/>
          <w:rFonts w:ascii="Arial" w:hAnsi="Arial" w:cs="Arial"/>
        </w:rPr>
      </w:pPr>
      <w:r w:rsidRPr="005E18F3">
        <w:rPr>
          <w:rStyle w:val="IntenseEmphasis"/>
          <w:rFonts w:ascii="Arial" w:hAnsi="Arial" w:cs="Arial"/>
        </w:rPr>
        <w:t>3. Methodik der Risiko</w:t>
      </w:r>
      <w:r>
        <w:rPr>
          <w:rStyle w:val="IntenseEmphasis"/>
          <w:rFonts w:ascii="Arial" w:hAnsi="Arial" w:cs="Arial"/>
        </w:rPr>
        <w:t>bewertung</w:t>
      </w:r>
    </w:p>
    <w:p w14:paraId="259DEEF0" w14:textId="77777777" w:rsidR="00C24DEB" w:rsidRPr="001755D1" w:rsidRDefault="00C24DEB" w:rsidP="00C24DEB"/>
    <w:p w14:paraId="36E429CE" w14:textId="77777777" w:rsidR="00C24DEB" w:rsidRDefault="00C24DEB" w:rsidP="00C24D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5E18F3">
        <w:rPr>
          <w:rFonts w:ascii="Arial" w:hAnsi="Arial" w:cs="Arial"/>
          <w:sz w:val="22"/>
          <w:szCs w:val="22"/>
        </w:rPr>
        <w:t xml:space="preserve">ie Durchführung einer </w:t>
      </w:r>
      <w:r>
        <w:rPr>
          <w:rFonts w:ascii="Arial" w:hAnsi="Arial" w:cs="Arial"/>
          <w:sz w:val="22"/>
          <w:szCs w:val="22"/>
        </w:rPr>
        <w:t>dem Lieferkettensorgfaltspflichtengesetz (</w:t>
      </w:r>
      <w:proofErr w:type="spellStart"/>
      <w:r>
        <w:rPr>
          <w:rFonts w:ascii="Arial" w:hAnsi="Arial" w:cs="Arial"/>
          <w:sz w:val="22"/>
          <w:szCs w:val="22"/>
        </w:rPr>
        <w:t>LkSG</w:t>
      </w:r>
      <w:proofErr w:type="spellEnd"/>
      <w:r>
        <w:rPr>
          <w:rFonts w:ascii="Arial" w:hAnsi="Arial" w:cs="Arial"/>
          <w:sz w:val="22"/>
          <w:szCs w:val="22"/>
        </w:rPr>
        <w:t xml:space="preserve">) </w:t>
      </w:r>
      <w:r w:rsidRPr="005E18F3">
        <w:rPr>
          <w:rFonts w:ascii="Arial" w:hAnsi="Arial" w:cs="Arial"/>
          <w:sz w:val="22"/>
          <w:szCs w:val="22"/>
        </w:rPr>
        <w:t>konformen Risiko</w:t>
      </w:r>
      <w:r>
        <w:rPr>
          <w:rFonts w:ascii="Arial" w:hAnsi="Arial" w:cs="Arial"/>
          <w:sz w:val="22"/>
          <w:szCs w:val="22"/>
        </w:rPr>
        <w:t>bewertung</w:t>
      </w:r>
      <w:r w:rsidRPr="005E18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wird</w:t>
      </w:r>
      <w:r w:rsidRPr="005E18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mithilfe einer spezialisierten Software </w:t>
      </w:r>
      <w:r w:rsidRPr="005E18F3">
        <w:rPr>
          <w:rFonts w:ascii="Arial" w:hAnsi="Arial" w:cs="Arial"/>
          <w:sz w:val="22"/>
          <w:szCs w:val="22"/>
        </w:rPr>
        <w:t xml:space="preserve">in zwei </w:t>
      </w:r>
      <w:r>
        <w:rPr>
          <w:rFonts w:ascii="Arial" w:hAnsi="Arial" w:cs="Arial"/>
          <w:sz w:val="22"/>
          <w:szCs w:val="22"/>
        </w:rPr>
        <w:t>Schritten</w:t>
      </w:r>
      <w:r w:rsidRPr="005E18F3">
        <w:rPr>
          <w:rFonts w:ascii="Arial" w:hAnsi="Arial" w:cs="Arial"/>
          <w:sz w:val="22"/>
          <w:szCs w:val="22"/>
        </w:rPr>
        <w:t xml:space="preserve"> durchgeführt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6A249BA6" w14:textId="77777777" w:rsidR="00C24DEB" w:rsidRDefault="00C24DEB" w:rsidP="00C24DE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9742B04" w14:textId="77777777" w:rsidR="00C24DEB" w:rsidRDefault="00C24DEB" w:rsidP="00C24D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Eine erste, </w:t>
      </w:r>
      <w:r>
        <w:rPr>
          <w:rFonts w:ascii="Arial" w:hAnsi="Arial" w:cs="Arial"/>
          <w:b/>
          <w:bCs/>
          <w:sz w:val="22"/>
          <w:szCs w:val="22"/>
        </w:rPr>
        <w:t>einfache Bewertung</w:t>
      </w:r>
      <w:r w:rsidRPr="005E18F3">
        <w:rPr>
          <w:rFonts w:ascii="Arial" w:hAnsi="Arial" w:cs="Arial"/>
          <w:sz w:val="22"/>
          <w:szCs w:val="22"/>
        </w:rPr>
        <w:t xml:space="preserve"> evaluiert das Risiko aller unmittelbaren Lieferanten anhand </w:t>
      </w:r>
      <w:r>
        <w:rPr>
          <w:rFonts w:ascii="Arial" w:hAnsi="Arial" w:cs="Arial"/>
          <w:sz w:val="22"/>
          <w:szCs w:val="22"/>
        </w:rPr>
        <w:t xml:space="preserve">ihres </w:t>
      </w:r>
      <w:r w:rsidRPr="005E18F3">
        <w:rPr>
          <w:rFonts w:ascii="Arial" w:hAnsi="Arial" w:cs="Arial"/>
          <w:sz w:val="22"/>
          <w:szCs w:val="22"/>
        </w:rPr>
        <w:t>Standort</w:t>
      </w:r>
      <w:r>
        <w:rPr>
          <w:rFonts w:ascii="Arial" w:hAnsi="Arial" w:cs="Arial"/>
          <w:sz w:val="22"/>
          <w:szCs w:val="22"/>
        </w:rPr>
        <w:t>es</w:t>
      </w:r>
      <w:r w:rsidRPr="005E18F3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ihrer Produkte und unseres </w:t>
      </w:r>
      <w:r w:rsidRPr="005E18F3">
        <w:rPr>
          <w:rFonts w:ascii="Arial" w:hAnsi="Arial" w:cs="Arial"/>
          <w:sz w:val="22"/>
          <w:szCs w:val="22"/>
        </w:rPr>
        <w:t>Einkaufsvolumen</w:t>
      </w:r>
      <w:r>
        <w:rPr>
          <w:rFonts w:ascii="Arial" w:hAnsi="Arial" w:cs="Arial"/>
          <w:sz w:val="22"/>
          <w:szCs w:val="22"/>
        </w:rPr>
        <w:t>s</w:t>
      </w:r>
      <w:r w:rsidRPr="005E18F3">
        <w:rPr>
          <w:rFonts w:ascii="Arial" w:hAnsi="Arial" w:cs="Arial"/>
          <w:sz w:val="22"/>
          <w:szCs w:val="22"/>
        </w:rPr>
        <w:t>. Hierbei werden</w:t>
      </w:r>
      <w:r>
        <w:rPr>
          <w:rFonts w:ascii="Arial" w:hAnsi="Arial" w:cs="Arial"/>
          <w:sz w:val="22"/>
          <w:szCs w:val="22"/>
        </w:rPr>
        <w:t xml:space="preserve"> auch Kriterien</w:t>
      </w:r>
      <w:r w:rsidRPr="005E18F3">
        <w:rPr>
          <w:rFonts w:ascii="Arial" w:hAnsi="Arial" w:cs="Arial"/>
          <w:sz w:val="22"/>
          <w:szCs w:val="22"/>
        </w:rPr>
        <w:t xml:space="preserve"> zu Menschen- und Umweltrechten herangezogen.</w:t>
      </w:r>
    </w:p>
    <w:p w14:paraId="18A2E7A9" w14:textId="77777777" w:rsidR="00C24DEB" w:rsidRPr="005E18F3" w:rsidRDefault="00C24DEB" w:rsidP="00C24DE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9E0281" w14:textId="77777777" w:rsidR="00C24DEB" w:rsidRDefault="00C24DEB" w:rsidP="00C24D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E18F3">
        <w:rPr>
          <w:rFonts w:ascii="Arial" w:hAnsi="Arial" w:cs="Arial"/>
          <w:sz w:val="22"/>
          <w:szCs w:val="22"/>
        </w:rPr>
        <w:t xml:space="preserve">Die </w:t>
      </w:r>
      <w:r>
        <w:rPr>
          <w:rFonts w:ascii="Arial" w:hAnsi="Arial" w:cs="Arial"/>
          <w:b/>
          <w:bCs/>
          <w:sz w:val="22"/>
          <w:szCs w:val="22"/>
        </w:rPr>
        <w:t>detaillierte</w:t>
      </w:r>
      <w:r w:rsidRPr="005E18F3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Bewertung</w:t>
      </w:r>
      <w:r w:rsidRPr="005E18F3">
        <w:rPr>
          <w:rFonts w:ascii="Arial" w:hAnsi="Arial" w:cs="Arial"/>
          <w:sz w:val="22"/>
          <w:szCs w:val="22"/>
        </w:rPr>
        <w:t xml:space="preserve"> umfasst </w:t>
      </w:r>
      <w:r>
        <w:rPr>
          <w:rFonts w:ascii="Arial" w:hAnsi="Arial" w:cs="Arial"/>
          <w:sz w:val="22"/>
          <w:szCs w:val="22"/>
        </w:rPr>
        <w:t>Lieferanten mit einem möglichen Risiko, das sich aus der einfachen Bewertung ergeben hat</w:t>
      </w:r>
      <w:r w:rsidRPr="005E18F3">
        <w:rPr>
          <w:rFonts w:ascii="Arial" w:hAnsi="Arial" w:cs="Arial"/>
          <w:sz w:val="22"/>
          <w:szCs w:val="22"/>
        </w:rPr>
        <w:t xml:space="preserve">. Dabei </w:t>
      </w:r>
      <w:r>
        <w:rPr>
          <w:rFonts w:ascii="Arial" w:hAnsi="Arial" w:cs="Arial"/>
          <w:sz w:val="22"/>
          <w:szCs w:val="22"/>
        </w:rPr>
        <w:t>werden</w:t>
      </w:r>
      <w:r w:rsidRPr="005E18F3">
        <w:rPr>
          <w:rFonts w:ascii="Arial" w:hAnsi="Arial" w:cs="Arial"/>
          <w:sz w:val="22"/>
          <w:szCs w:val="22"/>
        </w:rPr>
        <w:t xml:space="preserve"> individuelle Risiken wie </w:t>
      </w:r>
      <w:r>
        <w:rPr>
          <w:rFonts w:ascii="Arial" w:hAnsi="Arial" w:cs="Arial"/>
          <w:sz w:val="22"/>
          <w:szCs w:val="22"/>
        </w:rPr>
        <w:t>das</w:t>
      </w:r>
      <w:r w:rsidRPr="005E18F3">
        <w:rPr>
          <w:rFonts w:ascii="Arial" w:hAnsi="Arial" w:cs="Arial"/>
          <w:sz w:val="22"/>
          <w:szCs w:val="22"/>
        </w:rPr>
        <w:t xml:space="preserve"> Ausmaß, </w:t>
      </w:r>
      <w:r>
        <w:rPr>
          <w:rFonts w:ascii="Arial" w:hAnsi="Arial" w:cs="Arial"/>
          <w:sz w:val="22"/>
          <w:szCs w:val="22"/>
        </w:rPr>
        <w:t xml:space="preserve">der </w:t>
      </w:r>
      <w:r w:rsidRPr="005E18F3">
        <w:rPr>
          <w:rFonts w:ascii="Arial" w:hAnsi="Arial" w:cs="Arial"/>
          <w:sz w:val="22"/>
          <w:szCs w:val="22"/>
        </w:rPr>
        <w:t xml:space="preserve">Wahrscheinlichkeit und der Unumkehrbarkeit </w:t>
      </w:r>
      <w:r>
        <w:rPr>
          <w:rFonts w:ascii="Arial" w:hAnsi="Arial" w:cs="Arial"/>
          <w:sz w:val="22"/>
          <w:szCs w:val="22"/>
        </w:rPr>
        <w:t xml:space="preserve">von möglichen </w:t>
      </w:r>
      <w:r w:rsidRPr="005E18F3">
        <w:rPr>
          <w:rFonts w:ascii="Arial" w:hAnsi="Arial" w:cs="Arial"/>
          <w:sz w:val="22"/>
          <w:szCs w:val="22"/>
        </w:rPr>
        <w:t>Menschen- und Umweltrecht</w:t>
      </w:r>
      <w:r>
        <w:rPr>
          <w:rFonts w:ascii="Arial" w:hAnsi="Arial" w:cs="Arial"/>
          <w:sz w:val="22"/>
          <w:szCs w:val="22"/>
        </w:rPr>
        <w:t>sverletzunge</w:t>
      </w:r>
      <w:r w:rsidRPr="005E18F3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herangezogen</w:t>
      </w:r>
      <w:r w:rsidRPr="005E18F3">
        <w:rPr>
          <w:rFonts w:ascii="Arial" w:hAnsi="Arial" w:cs="Arial"/>
          <w:sz w:val="22"/>
          <w:szCs w:val="22"/>
        </w:rPr>
        <w:t>. Die</w:t>
      </w:r>
      <w:r>
        <w:rPr>
          <w:rFonts w:ascii="Arial" w:hAnsi="Arial" w:cs="Arial"/>
          <w:sz w:val="22"/>
          <w:szCs w:val="22"/>
        </w:rPr>
        <w:t xml:space="preserve">se </w:t>
      </w:r>
      <w:r w:rsidRPr="005E18F3">
        <w:rPr>
          <w:rFonts w:ascii="Arial" w:hAnsi="Arial" w:cs="Arial"/>
          <w:sz w:val="22"/>
          <w:szCs w:val="22"/>
        </w:rPr>
        <w:t xml:space="preserve">ergeben sich </w:t>
      </w:r>
      <w:r>
        <w:rPr>
          <w:rFonts w:ascii="Arial" w:hAnsi="Arial" w:cs="Arial"/>
          <w:sz w:val="22"/>
          <w:szCs w:val="22"/>
        </w:rPr>
        <w:t xml:space="preserve">auch </w:t>
      </w:r>
      <w:r w:rsidRPr="005E18F3">
        <w:rPr>
          <w:rFonts w:ascii="Arial" w:hAnsi="Arial" w:cs="Arial"/>
          <w:sz w:val="22"/>
          <w:szCs w:val="22"/>
        </w:rPr>
        <w:t xml:space="preserve">aus den Angaben </w:t>
      </w:r>
      <w:r>
        <w:rPr>
          <w:rFonts w:ascii="Arial" w:hAnsi="Arial" w:cs="Arial"/>
          <w:sz w:val="22"/>
          <w:szCs w:val="22"/>
        </w:rPr>
        <w:t xml:space="preserve">der Lieferanten </w:t>
      </w:r>
      <w:r w:rsidRPr="005E18F3">
        <w:rPr>
          <w:rFonts w:ascii="Arial" w:hAnsi="Arial" w:cs="Arial"/>
          <w:sz w:val="22"/>
          <w:szCs w:val="22"/>
        </w:rPr>
        <w:t>zu Rechtspositionen in Bezug auf Menschen</w:t>
      </w:r>
      <w:r>
        <w:rPr>
          <w:rFonts w:ascii="Arial" w:hAnsi="Arial" w:cs="Arial"/>
          <w:sz w:val="22"/>
          <w:szCs w:val="22"/>
        </w:rPr>
        <w:t>-</w:t>
      </w:r>
      <w:r w:rsidRPr="005E18F3">
        <w:rPr>
          <w:rFonts w:ascii="Arial" w:hAnsi="Arial" w:cs="Arial"/>
          <w:sz w:val="22"/>
          <w:szCs w:val="22"/>
        </w:rPr>
        <w:t xml:space="preserve"> und Umweltrechte.</w:t>
      </w:r>
    </w:p>
    <w:p w14:paraId="14D2ECFA" w14:textId="77777777" w:rsidR="00C24DEB" w:rsidRPr="005E18F3" w:rsidRDefault="00C24DEB" w:rsidP="00C24DE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AD9EBB0" w14:textId="77777777" w:rsidR="00C24DEB" w:rsidRDefault="00C24DEB" w:rsidP="00C24DE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E18F3">
        <w:rPr>
          <w:rFonts w:ascii="Arial" w:hAnsi="Arial" w:cs="Arial"/>
          <w:sz w:val="22"/>
          <w:szCs w:val="22"/>
        </w:rPr>
        <w:t xml:space="preserve">Bei einem </w:t>
      </w:r>
      <w:r>
        <w:rPr>
          <w:rFonts w:ascii="Arial" w:hAnsi="Arial" w:cs="Arial"/>
          <w:sz w:val="22"/>
          <w:szCs w:val="22"/>
        </w:rPr>
        <w:t xml:space="preserve">erkannten </w:t>
      </w:r>
      <w:r w:rsidRPr="005E18F3">
        <w:rPr>
          <w:rFonts w:ascii="Arial" w:hAnsi="Arial" w:cs="Arial"/>
          <w:sz w:val="22"/>
          <w:szCs w:val="22"/>
        </w:rPr>
        <w:t>Risiko</w:t>
      </w:r>
      <w:r>
        <w:rPr>
          <w:rFonts w:ascii="Arial" w:hAnsi="Arial" w:cs="Arial"/>
          <w:sz w:val="22"/>
          <w:szCs w:val="22"/>
        </w:rPr>
        <w:t xml:space="preserve"> werden anschließend </w:t>
      </w:r>
      <w:r w:rsidRPr="005E18F3">
        <w:rPr>
          <w:rFonts w:ascii="Arial" w:hAnsi="Arial" w:cs="Arial"/>
          <w:sz w:val="22"/>
          <w:szCs w:val="22"/>
        </w:rPr>
        <w:t xml:space="preserve">entsprechende Maßnahmen </w:t>
      </w:r>
      <w:r>
        <w:rPr>
          <w:rFonts w:ascii="Arial" w:hAnsi="Arial" w:cs="Arial"/>
          <w:sz w:val="22"/>
          <w:szCs w:val="22"/>
        </w:rPr>
        <w:t>gemeinsam mit den auffälligen Lieferanten definiert,</w:t>
      </w:r>
      <w:r w:rsidRPr="005E18F3">
        <w:rPr>
          <w:rFonts w:ascii="Arial" w:hAnsi="Arial" w:cs="Arial"/>
          <w:sz w:val="22"/>
          <w:szCs w:val="22"/>
        </w:rPr>
        <w:t xml:space="preserve"> um Verbesserung zu erreichen.</w:t>
      </w:r>
    </w:p>
    <w:p w14:paraId="21B2AE91" w14:textId="77777777" w:rsidR="008E24DC" w:rsidRDefault="008E24DC" w:rsidP="00EA41BE">
      <w:pPr>
        <w:spacing w:after="120" w:line="280" w:lineRule="exact"/>
        <w:rPr>
          <w:rFonts w:ascii="Founders Grotesk" w:hAnsi="Founders Grotesk" w:cs="Calibri"/>
          <w:bCs/>
          <w:i/>
          <w:iCs/>
          <w:szCs w:val="24"/>
        </w:rPr>
      </w:pPr>
    </w:p>
    <w:p w14:paraId="497BED6D" w14:textId="77777777" w:rsidR="00E57412" w:rsidRDefault="00E57412">
      <w:pPr>
        <w:rPr>
          <w:rStyle w:val="IntenseEmphasis"/>
          <w:rFonts w:ascii="Arial" w:hAnsi="Arial" w:cs="Arial"/>
          <w:sz w:val="24"/>
          <w:szCs w:val="24"/>
        </w:rPr>
      </w:pPr>
      <w:r>
        <w:rPr>
          <w:rStyle w:val="IntenseEmphasis"/>
          <w:rFonts w:ascii="Arial" w:hAnsi="Arial" w:cs="Arial"/>
          <w:szCs w:val="24"/>
        </w:rPr>
        <w:br w:type="page"/>
      </w:r>
    </w:p>
    <w:p w14:paraId="1A6D2360" w14:textId="77777777" w:rsidR="002D0982" w:rsidRDefault="002D0982" w:rsidP="002D0982">
      <w:pPr>
        <w:pStyle w:val="Heading1"/>
        <w:jc w:val="both"/>
        <w:rPr>
          <w:rStyle w:val="IntenseEmphasis"/>
          <w:rFonts w:ascii="Arial" w:hAnsi="Arial" w:cs="Arial"/>
          <w:szCs w:val="24"/>
        </w:rPr>
      </w:pPr>
      <w:r w:rsidRPr="005E18F3">
        <w:rPr>
          <w:rStyle w:val="IntenseEmphasis"/>
          <w:rFonts w:ascii="Arial" w:hAnsi="Arial" w:cs="Arial"/>
          <w:szCs w:val="24"/>
        </w:rPr>
        <w:t>4. Prioritäre Risiken</w:t>
      </w:r>
    </w:p>
    <w:p w14:paraId="67F2D72A" w14:textId="77777777" w:rsidR="002D0982" w:rsidRPr="001755D1" w:rsidRDefault="002D0982" w:rsidP="002D0982"/>
    <w:p w14:paraId="6A35566C" w14:textId="77777777" w:rsidR="002D0982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E18F3">
        <w:rPr>
          <w:rFonts w:ascii="Arial" w:hAnsi="Arial" w:cs="Arial"/>
          <w:sz w:val="22"/>
          <w:szCs w:val="22"/>
        </w:rPr>
        <w:t xml:space="preserve">Wir sind uns bewusst, dass </w:t>
      </w:r>
      <w:r>
        <w:rPr>
          <w:rFonts w:ascii="Arial" w:hAnsi="Arial" w:cs="Arial"/>
          <w:sz w:val="22"/>
          <w:szCs w:val="22"/>
        </w:rPr>
        <w:t xml:space="preserve">insbesondere in vorgelagerten </w:t>
      </w:r>
      <w:r w:rsidRPr="005E18F3">
        <w:rPr>
          <w:rFonts w:ascii="Arial" w:hAnsi="Arial" w:cs="Arial"/>
          <w:sz w:val="22"/>
          <w:szCs w:val="22"/>
        </w:rPr>
        <w:t>Wertschöpfungs</w:t>
      </w:r>
      <w:r>
        <w:rPr>
          <w:rFonts w:ascii="Arial" w:hAnsi="Arial" w:cs="Arial"/>
          <w:sz w:val="22"/>
          <w:szCs w:val="22"/>
        </w:rPr>
        <w:t>prozessen</w:t>
      </w:r>
      <w:r w:rsidRPr="005E18F3">
        <w:rPr>
          <w:rFonts w:ascii="Arial" w:hAnsi="Arial" w:cs="Arial"/>
          <w:sz w:val="22"/>
          <w:szCs w:val="22"/>
        </w:rPr>
        <w:t xml:space="preserve"> Risiken </w:t>
      </w:r>
      <w:r>
        <w:rPr>
          <w:rFonts w:ascii="Arial" w:hAnsi="Arial" w:cs="Arial"/>
          <w:sz w:val="22"/>
          <w:szCs w:val="22"/>
        </w:rPr>
        <w:t xml:space="preserve">zu </w:t>
      </w:r>
      <w:r w:rsidRPr="005E18F3">
        <w:rPr>
          <w:rFonts w:ascii="Arial" w:hAnsi="Arial" w:cs="Arial"/>
          <w:sz w:val="22"/>
          <w:szCs w:val="22"/>
        </w:rPr>
        <w:t xml:space="preserve">Menschenrechtsverletzungen </w:t>
      </w:r>
      <w:r>
        <w:rPr>
          <w:rFonts w:ascii="Arial" w:hAnsi="Arial" w:cs="Arial"/>
          <w:sz w:val="22"/>
          <w:szCs w:val="22"/>
        </w:rPr>
        <w:t>bestehen können.</w:t>
      </w:r>
      <w:r w:rsidRPr="005E18F3">
        <w:rPr>
          <w:rFonts w:ascii="Arial" w:hAnsi="Arial" w:cs="Arial"/>
          <w:sz w:val="22"/>
          <w:szCs w:val="22"/>
        </w:rPr>
        <w:t xml:space="preserve"> </w:t>
      </w:r>
    </w:p>
    <w:p w14:paraId="1B416A38" w14:textId="77777777" w:rsidR="002D0982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9498EC" w14:textId="77777777" w:rsidR="002D0982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Einige unserer Lieferanten haben ihren Sitz in Ländern</w:t>
      </w:r>
      <w:r w:rsidRPr="005E18F3">
        <w:rPr>
          <w:rFonts w:ascii="Arial" w:hAnsi="Arial" w:cs="Arial"/>
          <w:sz w:val="22"/>
          <w:szCs w:val="22"/>
        </w:rPr>
        <w:t xml:space="preserve">, in denen die Einhaltung rechtsstaatlicher Grundsätze nur unzureichend gewährleistet </w:t>
      </w:r>
      <w:r>
        <w:rPr>
          <w:rFonts w:ascii="Arial" w:hAnsi="Arial" w:cs="Arial"/>
          <w:sz w:val="22"/>
          <w:szCs w:val="22"/>
        </w:rPr>
        <w:t>sein könnte</w:t>
      </w:r>
      <w:r w:rsidRPr="005E18F3">
        <w:rPr>
          <w:rFonts w:ascii="Arial" w:hAnsi="Arial" w:cs="Arial"/>
          <w:sz w:val="22"/>
          <w:szCs w:val="22"/>
        </w:rPr>
        <w:t xml:space="preserve">. Vor allem können Frauen und Kinder, indigene Völker sowie WanderarbeiterInnen </w:t>
      </w:r>
      <w:r>
        <w:rPr>
          <w:rFonts w:ascii="Arial" w:hAnsi="Arial" w:cs="Arial"/>
          <w:sz w:val="22"/>
          <w:szCs w:val="22"/>
        </w:rPr>
        <w:t xml:space="preserve">davon </w:t>
      </w:r>
      <w:r w:rsidRPr="005E18F3">
        <w:rPr>
          <w:rFonts w:ascii="Arial" w:hAnsi="Arial" w:cs="Arial"/>
          <w:sz w:val="22"/>
          <w:szCs w:val="22"/>
        </w:rPr>
        <w:t xml:space="preserve">betroffen sein. Aus diesem Grund haben wir bereits 2021 damit begonnen, unsere internationalen Lieferantenaudits </w:t>
      </w:r>
      <w:r>
        <w:rPr>
          <w:rFonts w:ascii="Arial" w:hAnsi="Arial" w:cs="Arial"/>
          <w:sz w:val="22"/>
          <w:szCs w:val="22"/>
        </w:rPr>
        <w:t>u</w:t>
      </w:r>
      <w:r w:rsidRPr="005E18F3">
        <w:rPr>
          <w:rFonts w:ascii="Arial" w:hAnsi="Arial" w:cs="Arial"/>
          <w:sz w:val="22"/>
          <w:szCs w:val="22"/>
        </w:rPr>
        <w:t xml:space="preserve">m </w:t>
      </w:r>
      <w:r>
        <w:rPr>
          <w:rFonts w:ascii="Arial" w:hAnsi="Arial" w:cs="Arial"/>
          <w:sz w:val="22"/>
          <w:szCs w:val="22"/>
        </w:rPr>
        <w:t>die Einhaltung von Sozialvorschriften zu erweitern</w:t>
      </w:r>
      <w:r w:rsidRPr="005E18F3">
        <w:rPr>
          <w:rFonts w:ascii="Arial" w:hAnsi="Arial" w:cs="Arial"/>
          <w:sz w:val="22"/>
          <w:szCs w:val="22"/>
        </w:rPr>
        <w:t xml:space="preserve"> und unsere </w:t>
      </w:r>
      <w:r>
        <w:rPr>
          <w:rFonts w:ascii="Arial" w:hAnsi="Arial" w:cs="Arial"/>
          <w:sz w:val="22"/>
          <w:szCs w:val="22"/>
        </w:rPr>
        <w:t>Geschäftspartner</w:t>
      </w:r>
      <w:r w:rsidRPr="005E18F3">
        <w:rPr>
          <w:rFonts w:ascii="Arial" w:hAnsi="Arial" w:cs="Arial"/>
          <w:sz w:val="22"/>
          <w:szCs w:val="22"/>
        </w:rPr>
        <w:t xml:space="preserve"> über die bevorstehenden gesetzlichen </w:t>
      </w:r>
      <w:r>
        <w:rPr>
          <w:rFonts w:ascii="Arial" w:hAnsi="Arial" w:cs="Arial"/>
          <w:sz w:val="22"/>
          <w:szCs w:val="22"/>
        </w:rPr>
        <w:t>Erwartungen</w:t>
      </w:r>
      <w:r w:rsidRPr="005E18F3">
        <w:rPr>
          <w:rFonts w:ascii="Arial" w:hAnsi="Arial" w:cs="Arial"/>
          <w:sz w:val="22"/>
          <w:szCs w:val="22"/>
        </w:rPr>
        <w:t xml:space="preserve"> aufzuklären. Diese Vorgehen</w:t>
      </w:r>
      <w:r>
        <w:rPr>
          <w:rFonts w:ascii="Arial" w:hAnsi="Arial" w:cs="Arial"/>
          <w:sz w:val="22"/>
          <w:szCs w:val="22"/>
        </w:rPr>
        <w:t>sweise</w:t>
      </w:r>
      <w:r w:rsidRPr="005E18F3">
        <w:rPr>
          <w:rFonts w:ascii="Arial" w:hAnsi="Arial" w:cs="Arial"/>
          <w:sz w:val="22"/>
          <w:szCs w:val="22"/>
        </w:rPr>
        <w:t xml:space="preserve"> sowie </w:t>
      </w:r>
      <w:r>
        <w:rPr>
          <w:rFonts w:ascii="Arial" w:hAnsi="Arial" w:cs="Arial"/>
          <w:sz w:val="22"/>
          <w:szCs w:val="22"/>
        </w:rPr>
        <w:t>weitere</w:t>
      </w:r>
      <w:r w:rsidRPr="005E18F3">
        <w:rPr>
          <w:rFonts w:ascii="Arial" w:hAnsi="Arial" w:cs="Arial"/>
          <w:sz w:val="22"/>
          <w:szCs w:val="22"/>
        </w:rPr>
        <w:t xml:space="preserve"> Maßnahmen werden wir </w:t>
      </w:r>
      <w:r>
        <w:rPr>
          <w:rFonts w:ascii="Arial" w:hAnsi="Arial" w:cs="Arial"/>
          <w:sz w:val="22"/>
          <w:szCs w:val="22"/>
        </w:rPr>
        <w:t>se</w:t>
      </w:r>
      <w:r w:rsidRPr="005E18F3">
        <w:rPr>
          <w:rFonts w:ascii="Arial" w:hAnsi="Arial" w:cs="Arial"/>
          <w:sz w:val="22"/>
          <w:szCs w:val="22"/>
        </w:rPr>
        <w:t>lbstverständlich auch zukünftig weiter ausbauen.</w:t>
      </w:r>
    </w:p>
    <w:p w14:paraId="5ABB6083" w14:textId="77777777" w:rsidR="002D0982" w:rsidRPr="005E18F3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1726611" w14:textId="77777777" w:rsidR="002D0982" w:rsidRDefault="002D0982" w:rsidP="002D0982">
      <w:pPr>
        <w:pStyle w:val="Heading1"/>
        <w:jc w:val="both"/>
        <w:rPr>
          <w:rStyle w:val="IntenseEmphasis"/>
          <w:rFonts w:ascii="Arial" w:hAnsi="Arial" w:cs="Arial"/>
          <w:szCs w:val="24"/>
        </w:rPr>
      </w:pPr>
      <w:r w:rsidRPr="005E18F3">
        <w:rPr>
          <w:rStyle w:val="IntenseEmphasis"/>
          <w:rFonts w:ascii="Arial" w:hAnsi="Arial" w:cs="Arial"/>
          <w:szCs w:val="24"/>
        </w:rPr>
        <w:t>5. Präventions- und Abhilfemaßnahmen</w:t>
      </w:r>
    </w:p>
    <w:p w14:paraId="7CC28A44" w14:textId="77777777" w:rsidR="002D0982" w:rsidRPr="001755D1" w:rsidRDefault="002D0982" w:rsidP="002D0982"/>
    <w:p w14:paraId="4E3F48B7" w14:textId="77777777" w:rsidR="002D0982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E18F3">
        <w:rPr>
          <w:rFonts w:ascii="Arial" w:hAnsi="Arial" w:cs="Arial"/>
          <w:sz w:val="22"/>
          <w:szCs w:val="22"/>
        </w:rPr>
        <w:t>Unsere Vorgehensweise zur Erfüllung menschenrechtliche</w:t>
      </w:r>
      <w:r>
        <w:rPr>
          <w:rFonts w:ascii="Arial" w:hAnsi="Arial" w:cs="Arial"/>
          <w:sz w:val="22"/>
          <w:szCs w:val="22"/>
        </w:rPr>
        <w:t>r</w:t>
      </w:r>
      <w:r w:rsidRPr="005E18F3">
        <w:rPr>
          <w:rFonts w:ascii="Arial" w:hAnsi="Arial" w:cs="Arial"/>
          <w:sz w:val="22"/>
          <w:szCs w:val="22"/>
        </w:rPr>
        <w:t xml:space="preserve"> Sorgfaltspflichten basiert auf </w:t>
      </w:r>
      <w:r>
        <w:rPr>
          <w:rFonts w:ascii="Arial" w:hAnsi="Arial" w:cs="Arial"/>
          <w:sz w:val="22"/>
          <w:szCs w:val="22"/>
        </w:rPr>
        <w:t>der zuvor genannten</w:t>
      </w:r>
      <w:r w:rsidRPr="005E18F3">
        <w:rPr>
          <w:rFonts w:ascii="Arial" w:hAnsi="Arial" w:cs="Arial"/>
          <w:sz w:val="22"/>
          <w:szCs w:val="22"/>
        </w:rPr>
        <w:t xml:space="preserve"> Risiko</w:t>
      </w:r>
      <w:r>
        <w:rPr>
          <w:rFonts w:ascii="Arial" w:hAnsi="Arial" w:cs="Arial"/>
          <w:sz w:val="22"/>
          <w:szCs w:val="22"/>
        </w:rPr>
        <w:t>bewertung</w:t>
      </w:r>
      <w:r w:rsidRPr="005E18F3">
        <w:rPr>
          <w:rFonts w:ascii="Arial" w:hAnsi="Arial" w:cs="Arial"/>
          <w:sz w:val="22"/>
          <w:szCs w:val="22"/>
        </w:rPr>
        <w:t xml:space="preserve">. Diese Analyse bildet </w:t>
      </w:r>
      <w:r>
        <w:rPr>
          <w:rFonts w:ascii="Arial" w:hAnsi="Arial" w:cs="Arial"/>
          <w:sz w:val="22"/>
          <w:szCs w:val="22"/>
        </w:rPr>
        <w:t>die Grundlage</w:t>
      </w:r>
      <w:r w:rsidRPr="005E18F3">
        <w:rPr>
          <w:rFonts w:ascii="Arial" w:hAnsi="Arial" w:cs="Arial"/>
          <w:sz w:val="22"/>
          <w:szCs w:val="22"/>
        </w:rPr>
        <w:t xml:space="preserve"> für einen fortlaufenden Prozess in unserem Unternehmen und in Bezug auf unsere Geschäftspartner.</w:t>
      </w:r>
    </w:p>
    <w:p w14:paraId="6CD5719D" w14:textId="77777777" w:rsidR="002D0982" w:rsidRPr="005E18F3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3748BC5" w14:textId="77777777" w:rsidR="002D0982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Schutz der </w:t>
      </w:r>
      <w:r w:rsidRPr="005E18F3">
        <w:rPr>
          <w:rFonts w:ascii="Arial" w:hAnsi="Arial" w:cs="Arial"/>
          <w:sz w:val="22"/>
          <w:szCs w:val="22"/>
        </w:rPr>
        <w:t>Menschenrechte</w:t>
      </w:r>
      <w:r>
        <w:rPr>
          <w:rFonts w:ascii="Arial" w:hAnsi="Arial" w:cs="Arial"/>
          <w:sz w:val="22"/>
          <w:szCs w:val="22"/>
        </w:rPr>
        <w:t xml:space="preserve"> ist</w:t>
      </w:r>
      <w:r w:rsidRPr="005E18F3">
        <w:rPr>
          <w:rFonts w:ascii="Arial" w:hAnsi="Arial" w:cs="Arial"/>
          <w:sz w:val="22"/>
          <w:szCs w:val="22"/>
        </w:rPr>
        <w:t xml:space="preserve"> integraler Bestandteil unserer Unternehmenskultur und </w:t>
      </w:r>
      <w:r>
        <w:rPr>
          <w:rFonts w:ascii="Arial" w:hAnsi="Arial" w:cs="Arial"/>
          <w:sz w:val="22"/>
          <w:szCs w:val="22"/>
        </w:rPr>
        <w:t xml:space="preserve">ist </w:t>
      </w:r>
      <w:r w:rsidRPr="005E18F3">
        <w:rPr>
          <w:rFonts w:ascii="Arial" w:hAnsi="Arial" w:cs="Arial"/>
          <w:sz w:val="22"/>
          <w:szCs w:val="22"/>
        </w:rPr>
        <w:t>in unsere operativen Managementprozesse integriert</w:t>
      </w:r>
      <w:r>
        <w:rPr>
          <w:rFonts w:ascii="Arial" w:hAnsi="Arial" w:cs="Arial"/>
          <w:sz w:val="22"/>
          <w:szCs w:val="22"/>
        </w:rPr>
        <w:t xml:space="preserve"> und wird kontinuierlich weiterentwickelt</w:t>
      </w:r>
      <w:r w:rsidRPr="005E18F3">
        <w:rPr>
          <w:rFonts w:ascii="Arial" w:hAnsi="Arial" w:cs="Arial"/>
          <w:sz w:val="22"/>
          <w:szCs w:val="22"/>
        </w:rPr>
        <w:t xml:space="preserve">, darunter auch das Risikomanagement. </w:t>
      </w:r>
      <w:r>
        <w:rPr>
          <w:rFonts w:ascii="Arial" w:hAnsi="Arial" w:cs="Arial"/>
          <w:sz w:val="22"/>
          <w:szCs w:val="22"/>
        </w:rPr>
        <w:t>Wir haben besondere</w:t>
      </w:r>
      <w:r w:rsidRPr="005E18F3">
        <w:rPr>
          <w:rFonts w:ascii="Arial" w:hAnsi="Arial" w:cs="Arial"/>
          <w:sz w:val="22"/>
          <w:szCs w:val="22"/>
        </w:rPr>
        <w:t xml:space="preserve"> Ansprechpartner und </w:t>
      </w:r>
      <w:r>
        <w:rPr>
          <w:rFonts w:ascii="Arial" w:hAnsi="Arial" w:cs="Arial"/>
          <w:sz w:val="22"/>
          <w:szCs w:val="22"/>
        </w:rPr>
        <w:t xml:space="preserve">deren </w:t>
      </w:r>
      <w:r w:rsidRPr="005E18F3">
        <w:rPr>
          <w:rFonts w:ascii="Arial" w:hAnsi="Arial" w:cs="Arial"/>
          <w:sz w:val="22"/>
          <w:szCs w:val="22"/>
        </w:rPr>
        <w:t xml:space="preserve">Zuständigkeiten definiert, </w:t>
      </w:r>
      <w:r>
        <w:rPr>
          <w:rFonts w:ascii="Arial" w:hAnsi="Arial" w:cs="Arial"/>
          <w:sz w:val="22"/>
          <w:szCs w:val="22"/>
        </w:rPr>
        <w:t xml:space="preserve">um </w:t>
      </w:r>
      <w:r w:rsidRPr="005E18F3">
        <w:rPr>
          <w:rFonts w:ascii="Arial" w:hAnsi="Arial" w:cs="Arial"/>
          <w:sz w:val="22"/>
          <w:szCs w:val="22"/>
        </w:rPr>
        <w:t xml:space="preserve">unserer Verpflichtung </w:t>
      </w:r>
      <w:r>
        <w:rPr>
          <w:rFonts w:ascii="Arial" w:hAnsi="Arial" w:cs="Arial"/>
          <w:sz w:val="22"/>
          <w:szCs w:val="22"/>
        </w:rPr>
        <w:t>zur Sicherung</w:t>
      </w:r>
      <w:r w:rsidRPr="005E18F3">
        <w:rPr>
          <w:rFonts w:ascii="Arial" w:hAnsi="Arial" w:cs="Arial"/>
          <w:sz w:val="22"/>
          <w:szCs w:val="22"/>
        </w:rPr>
        <w:t xml:space="preserve"> eine</w:t>
      </w:r>
      <w:r>
        <w:rPr>
          <w:rFonts w:ascii="Arial" w:hAnsi="Arial" w:cs="Arial"/>
          <w:sz w:val="22"/>
          <w:szCs w:val="22"/>
        </w:rPr>
        <w:t xml:space="preserve">r </w:t>
      </w:r>
      <w:r w:rsidRPr="005E18F3">
        <w:rPr>
          <w:rFonts w:ascii="Arial" w:hAnsi="Arial" w:cs="Arial"/>
          <w:sz w:val="22"/>
          <w:szCs w:val="22"/>
        </w:rPr>
        <w:t>effektive</w:t>
      </w:r>
      <w:r>
        <w:rPr>
          <w:rFonts w:ascii="Arial" w:hAnsi="Arial" w:cs="Arial"/>
          <w:sz w:val="22"/>
          <w:szCs w:val="22"/>
        </w:rPr>
        <w:t>n</w:t>
      </w:r>
      <w:r w:rsidRPr="005E18F3">
        <w:rPr>
          <w:rFonts w:ascii="Arial" w:hAnsi="Arial" w:cs="Arial"/>
          <w:sz w:val="22"/>
          <w:szCs w:val="22"/>
        </w:rPr>
        <w:t xml:space="preserve"> und nachhaltige</w:t>
      </w:r>
      <w:r>
        <w:rPr>
          <w:rFonts w:ascii="Arial" w:hAnsi="Arial" w:cs="Arial"/>
          <w:sz w:val="22"/>
          <w:szCs w:val="22"/>
        </w:rPr>
        <w:t>n</w:t>
      </w:r>
      <w:r w:rsidRPr="005E18F3">
        <w:rPr>
          <w:rFonts w:ascii="Arial" w:hAnsi="Arial" w:cs="Arial"/>
          <w:sz w:val="22"/>
          <w:szCs w:val="22"/>
        </w:rPr>
        <w:t xml:space="preserve"> Umsetzung zu</w:t>
      </w:r>
      <w:r>
        <w:rPr>
          <w:rFonts w:ascii="Arial" w:hAnsi="Arial" w:cs="Arial"/>
          <w:sz w:val="22"/>
          <w:szCs w:val="22"/>
        </w:rPr>
        <w:t xml:space="preserve">m Schutz </w:t>
      </w:r>
      <w:r w:rsidRPr="005E18F3">
        <w:rPr>
          <w:rFonts w:ascii="Arial" w:hAnsi="Arial" w:cs="Arial"/>
          <w:sz w:val="22"/>
          <w:szCs w:val="22"/>
        </w:rPr>
        <w:t>der Menschenrechte i</w:t>
      </w:r>
      <w:r>
        <w:rPr>
          <w:rFonts w:ascii="Arial" w:hAnsi="Arial" w:cs="Arial"/>
          <w:sz w:val="22"/>
          <w:szCs w:val="22"/>
        </w:rPr>
        <w:t xml:space="preserve">n den eigenen und vorgelagerten </w:t>
      </w:r>
      <w:r w:rsidRPr="005E18F3">
        <w:rPr>
          <w:rFonts w:ascii="Arial" w:hAnsi="Arial" w:cs="Arial"/>
          <w:sz w:val="22"/>
          <w:szCs w:val="22"/>
        </w:rPr>
        <w:t>Wertschöpfungs</w:t>
      </w:r>
      <w:r>
        <w:rPr>
          <w:rFonts w:ascii="Arial" w:hAnsi="Arial" w:cs="Arial"/>
          <w:sz w:val="22"/>
          <w:szCs w:val="22"/>
        </w:rPr>
        <w:t>prozessen nachzukommen</w:t>
      </w:r>
      <w:r w:rsidRPr="005E18F3">
        <w:rPr>
          <w:rFonts w:ascii="Arial" w:hAnsi="Arial" w:cs="Arial"/>
          <w:sz w:val="22"/>
          <w:szCs w:val="22"/>
        </w:rPr>
        <w:t>.</w:t>
      </w:r>
    </w:p>
    <w:p w14:paraId="3922E899" w14:textId="77777777" w:rsidR="002D0982" w:rsidRPr="005E18F3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B41FBDE" w14:textId="77777777" w:rsidR="002D0982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Besondere </w:t>
      </w:r>
      <w:r w:rsidRPr="005E18F3">
        <w:rPr>
          <w:rFonts w:ascii="Arial" w:hAnsi="Arial" w:cs="Arial"/>
          <w:sz w:val="22"/>
          <w:szCs w:val="22"/>
        </w:rPr>
        <w:t xml:space="preserve">Rohmaterialien </w:t>
      </w:r>
      <w:r>
        <w:rPr>
          <w:rFonts w:ascii="Arial" w:hAnsi="Arial" w:cs="Arial"/>
          <w:sz w:val="22"/>
          <w:szCs w:val="22"/>
        </w:rPr>
        <w:t xml:space="preserve">wie </w:t>
      </w:r>
      <w:r w:rsidRPr="005E18F3">
        <w:rPr>
          <w:rFonts w:ascii="Arial" w:hAnsi="Arial" w:cs="Arial"/>
          <w:sz w:val="22"/>
          <w:szCs w:val="22"/>
        </w:rPr>
        <w:t>Kakao und Palmöl</w:t>
      </w:r>
      <w:r>
        <w:rPr>
          <w:rFonts w:ascii="Arial" w:hAnsi="Arial" w:cs="Arial"/>
          <w:sz w:val="22"/>
          <w:szCs w:val="22"/>
        </w:rPr>
        <w:t xml:space="preserve"> sowie deren Produkte</w:t>
      </w:r>
      <w:r w:rsidRPr="005E18F3">
        <w:rPr>
          <w:rFonts w:ascii="Arial" w:hAnsi="Arial" w:cs="Arial"/>
          <w:sz w:val="22"/>
          <w:szCs w:val="22"/>
        </w:rPr>
        <w:t xml:space="preserve"> – Warengruppen mit einer </w:t>
      </w:r>
      <w:r>
        <w:rPr>
          <w:rFonts w:ascii="Arial" w:hAnsi="Arial" w:cs="Arial"/>
          <w:sz w:val="22"/>
          <w:szCs w:val="22"/>
        </w:rPr>
        <w:t xml:space="preserve">vermeidlich </w:t>
      </w:r>
      <w:r w:rsidRPr="005E18F3">
        <w:rPr>
          <w:rFonts w:ascii="Arial" w:hAnsi="Arial" w:cs="Arial"/>
          <w:sz w:val="22"/>
          <w:szCs w:val="22"/>
        </w:rPr>
        <w:t xml:space="preserve">hohen Risikowahrscheinlichkeit – </w:t>
      </w:r>
      <w:r>
        <w:rPr>
          <w:rFonts w:ascii="Arial" w:hAnsi="Arial" w:cs="Arial"/>
          <w:sz w:val="22"/>
          <w:szCs w:val="22"/>
        </w:rPr>
        <w:t>werden</w:t>
      </w:r>
      <w:r w:rsidRPr="005E18F3">
        <w:rPr>
          <w:rFonts w:ascii="Arial" w:hAnsi="Arial" w:cs="Arial"/>
          <w:sz w:val="22"/>
          <w:szCs w:val="22"/>
        </w:rPr>
        <w:t xml:space="preserve"> ausschließlich </w:t>
      </w:r>
      <w:r>
        <w:rPr>
          <w:rFonts w:ascii="Arial" w:hAnsi="Arial" w:cs="Arial"/>
          <w:sz w:val="22"/>
          <w:szCs w:val="22"/>
        </w:rPr>
        <w:t>als z</w:t>
      </w:r>
      <w:r w:rsidRPr="005E18F3">
        <w:rPr>
          <w:rFonts w:ascii="Arial" w:hAnsi="Arial" w:cs="Arial"/>
          <w:sz w:val="22"/>
          <w:szCs w:val="22"/>
        </w:rPr>
        <w:t>ertifizierte Erzeugnisse (RSPO, Fairtrade, Rainforest Alliance) ein</w:t>
      </w:r>
      <w:r>
        <w:rPr>
          <w:rFonts w:ascii="Arial" w:hAnsi="Arial" w:cs="Arial"/>
          <w:sz w:val="22"/>
          <w:szCs w:val="22"/>
        </w:rPr>
        <w:t>gekauft</w:t>
      </w:r>
      <w:r w:rsidRPr="005E18F3">
        <w:rPr>
          <w:rFonts w:ascii="Arial" w:hAnsi="Arial" w:cs="Arial"/>
          <w:sz w:val="22"/>
          <w:szCs w:val="22"/>
        </w:rPr>
        <w:t xml:space="preserve">.  Weiterhin </w:t>
      </w:r>
      <w:r>
        <w:rPr>
          <w:rFonts w:ascii="Arial" w:hAnsi="Arial" w:cs="Arial"/>
          <w:sz w:val="22"/>
          <w:szCs w:val="22"/>
        </w:rPr>
        <w:t xml:space="preserve">sind wir </w:t>
      </w:r>
      <w:r w:rsidRPr="005E18F3">
        <w:rPr>
          <w:rFonts w:ascii="Arial" w:hAnsi="Arial" w:cs="Arial"/>
          <w:sz w:val="22"/>
          <w:szCs w:val="22"/>
        </w:rPr>
        <w:t xml:space="preserve">bereits </w:t>
      </w:r>
      <w:r>
        <w:rPr>
          <w:rFonts w:ascii="Arial" w:hAnsi="Arial" w:cs="Arial"/>
          <w:sz w:val="22"/>
          <w:szCs w:val="22"/>
        </w:rPr>
        <w:t>mit einer V</w:t>
      </w:r>
      <w:r w:rsidRPr="005E18F3">
        <w:rPr>
          <w:rFonts w:ascii="Arial" w:hAnsi="Arial" w:cs="Arial"/>
          <w:sz w:val="22"/>
          <w:szCs w:val="22"/>
        </w:rPr>
        <w:t xml:space="preserve">ielzahl unserer </w:t>
      </w:r>
      <w:r>
        <w:rPr>
          <w:rFonts w:ascii="Arial" w:hAnsi="Arial" w:cs="Arial"/>
          <w:sz w:val="22"/>
          <w:szCs w:val="22"/>
        </w:rPr>
        <w:t>L</w:t>
      </w:r>
      <w:r w:rsidRPr="005E18F3">
        <w:rPr>
          <w:rFonts w:ascii="Arial" w:hAnsi="Arial" w:cs="Arial"/>
          <w:sz w:val="22"/>
          <w:szCs w:val="22"/>
        </w:rPr>
        <w:t xml:space="preserve">ieferanten aus risikobehafteten Ursprüngen über </w:t>
      </w:r>
      <w:r>
        <w:rPr>
          <w:rFonts w:ascii="Arial" w:hAnsi="Arial" w:cs="Arial"/>
          <w:sz w:val="22"/>
          <w:szCs w:val="22"/>
        </w:rPr>
        <w:t xml:space="preserve">die international anerkannte </w:t>
      </w:r>
      <w:proofErr w:type="spellStart"/>
      <w:r w:rsidRPr="005E18F3">
        <w:rPr>
          <w:rFonts w:ascii="Arial" w:hAnsi="Arial" w:cs="Arial"/>
          <w:sz w:val="22"/>
          <w:szCs w:val="22"/>
        </w:rPr>
        <w:t>Sedex</w:t>
      </w:r>
      <w:proofErr w:type="spellEnd"/>
      <w:r>
        <w:rPr>
          <w:rFonts w:ascii="Arial" w:hAnsi="Arial" w:cs="Arial"/>
          <w:sz w:val="22"/>
          <w:szCs w:val="22"/>
        </w:rPr>
        <w:t>-Plattform</w:t>
      </w:r>
      <w:r w:rsidRPr="005E18F3">
        <w:rPr>
          <w:rFonts w:ascii="Arial" w:hAnsi="Arial" w:cs="Arial"/>
          <w:sz w:val="22"/>
          <w:szCs w:val="22"/>
        </w:rPr>
        <w:t xml:space="preserve"> </w:t>
      </w:r>
      <w:r w:rsidRPr="001755D1">
        <w:rPr>
          <w:rFonts w:ascii="Arial" w:hAnsi="Arial" w:cs="Arial"/>
          <w:sz w:val="22"/>
          <w:szCs w:val="22"/>
        </w:rPr>
        <w:t>(</w:t>
      </w:r>
      <w:proofErr w:type="spellStart"/>
      <w:r w:rsidR="008B18AC">
        <w:fldChar w:fldCharType="begin"/>
      </w:r>
      <w:r w:rsidR="008B18AC">
        <w:instrText>HYPERLINK "https://www.sedex.com/"</w:instrText>
      </w:r>
      <w:r w:rsidR="008B18AC">
        <w:fldChar w:fldCharType="separate"/>
      </w:r>
      <w:r w:rsidRPr="001755D1">
        <w:rPr>
          <w:rStyle w:val="Hyperlink"/>
          <w:rFonts w:ascii="Arial" w:hAnsi="Arial" w:cs="Arial"/>
          <w:sz w:val="22"/>
          <w:szCs w:val="22"/>
        </w:rPr>
        <w:t>Sedex</w:t>
      </w:r>
      <w:proofErr w:type="spellEnd"/>
      <w:r w:rsidRPr="001755D1">
        <w:rPr>
          <w:rStyle w:val="Hyperlink"/>
          <w:rFonts w:ascii="Arial" w:hAnsi="Arial" w:cs="Arial"/>
          <w:sz w:val="22"/>
          <w:szCs w:val="22"/>
        </w:rPr>
        <w:t xml:space="preserve">: </w:t>
      </w:r>
      <w:proofErr w:type="spellStart"/>
      <w:r w:rsidRPr="001755D1">
        <w:rPr>
          <w:rStyle w:val="Hyperlink"/>
          <w:rFonts w:ascii="Arial" w:hAnsi="Arial" w:cs="Arial"/>
          <w:sz w:val="22"/>
          <w:szCs w:val="22"/>
        </w:rPr>
        <w:t>Sustainable</w:t>
      </w:r>
      <w:proofErr w:type="spellEnd"/>
      <w:r w:rsidRPr="001755D1">
        <w:rPr>
          <w:rStyle w:val="Hyperlink"/>
          <w:rFonts w:ascii="Arial" w:hAnsi="Arial" w:cs="Arial"/>
          <w:sz w:val="22"/>
          <w:szCs w:val="22"/>
        </w:rPr>
        <w:t xml:space="preserve"> </w:t>
      </w:r>
      <w:proofErr w:type="spellStart"/>
      <w:r w:rsidRPr="001755D1">
        <w:rPr>
          <w:rStyle w:val="Hyperlink"/>
          <w:rFonts w:ascii="Arial" w:hAnsi="Arial" w:cs="Arial"/>
          <w:sz w:val="22"/>
          <w:szCs w:val="22"/>
        </w:rPr>
        <w:t>business</w:t>
      </w:r>
      <w:proofErr w:type="spellEnd"/>
      <w:r w:rsidRPr="001755D1">
        <w:rPr>
          <w:rStyle w:val="Hyperlink"/>
          <w:rFonts w:ascii="Arial" w:hAnsi="Arial" w:cs="Arial"/>
          <w:sz w:val="22"/>
          <w:szCs w:val="22"/>
        </w:rPr>
        <w:t xml:space="preserve"> and </w:t>
      </w:r>
      <w:proofErr w:type="spellStart"/>
      <w:r w:rsidRPr="001755D1">
        <w:rPr>
          <w:rStyle w:val="Hyperlink"/>
          <w:rFonts w:ascii="Arial" w:hAnsi="Arial" w:cs="Arial"/>
          <w:sz w:val="22"/>
          <w:szCs w:val="22"/>
        </w:rPr>
        <w:t>supply</w:t>
      </w:r>
      <w:proofErr w:type="spellEnd"/>
      <w:r w:rsidRPr="001755D1">
        <w:rPr>
          <w:rStyle w:val="Hyperlink"/>
          <w:rFonts w:ascii="Arial" w:hAnsi="Arial" w:cs="Arial"/>
          <w:sz w:val="22"/>
          <w:szCs w:val="22"/>
        </w:rPr>
        <w:t xml:space="preserve"> </w:t>
      </w:r>
      <w:proofErr w:type="spellStart"/>
      <w:r w:rsidRPr="001755D1">
        <w:rPr>
          <w:rStyle w:val="Hyperlink"/>
          <w:rFonts w:ascii="Arial" w:hAnsi="Arial" w:cs="Arial"/>
          <w:sz w:val="22"/>
          <w:szCs w:val="22"/>
        </w:rPr>
        <w:t>chain</w:t>
      </w:r>
      <w:proofErr w:type="spellEnd"/>
      <w:r w:rsidRPr="001755D1">
        <w:rPr>
          <w:rStyle w:val="Hyperlink"/>
          <w:rFonts w:ascii="Arial" w:hAnsi="Arial" w:cs="Arial"/>
          <w:sz w:val="22"/>
          <w:szCs w:val="22"/>
        </w:rPr>
        <w:t xml:space="preserve"> </w:t>
      </w:r>
      <w:proofErr w:type="spellStart"/>
      <w:r w:rsidRPr="001755D1">
        <w:rPr>
          <w:rStyle w:val="Hyperlink"/>
          <w:rFonts w:ascii="Arial" w:hAnsi="Arial" w:cs="Arial"/>
          <w:sz w:val="22"/>
          <w:szCs w:val="22"/>
        </w:rPr>
        <w:t>solutions</w:t>
      </w:r>
      <w:proofErr w:type="spellEnd"/>
      <w:r w:rsidR="008B18AC">
        <w:rPr>
          <w:rStyle w:val="Hyperlink"/>
          <w:rFonts w:ascii="Arial" w:hAnsi="Arial" w:cs="Arial"/>
          <w:sz w:val="22"/>
          <w:szCs w:val="22"/>
        </w:rPr>
        <w:fldChar w:fldCharType="end"/>
      </w:r>
      <w:r>
        <w:rPr>
          <w:rFonts w:ascii="Arial" w:hAnsi="Arial" w:cs="Arial"/>
          <w:sz w:val="22"/>
          <w:szCs w:val="22"/>
        </w:rPr>
        <w:t xml:space="preserve">) </w:t>
      </w:r>
      <w:r w:rsidRPr="005E18F3">
        <w:rPr>
          <w:rFonts w:ascii="Arial" w:hAnsi="Arial" w:cs="Arial"/>
          <w:sz w:val="22"/>
          <w:szCs w:val="22"/>
        </w:rPr>
        <w:t>vernetzt</w:t>
      </w:r>
      <w:r>
        <w:rPr>
          <w:rFonts w:ascii="Arial" w:hAnsi="Arial" w:cs="Arial"/>
          <w:sz w:val="22"/>
          <w:szCs w:val="22"/>
        </w:rPr>
        <w:t xml:space="preserve">. Viele unserer Lieferanten </w:t>
      </w:r>
      <w:r w:rsidRPr="005E18F3">
        <w:rPr>
          <w:rFonts w:ascii="Arial" w:hAnsi="Arial" w:cs="Arial"/>
          <w:sz w:val="22"/>
          <w:szCs w:val="22"/>
        </w:rPr>
        <w:t>wurde</w:t>
      </w:r>
      <w:r>
        <w:rPr>
          <w:rFonts w:ascii="Arial" w:hAnsi="Arial" w:cs="Arial"/>
          <w:sz w:val="22"/>
          <w:szCs w:val="22"/>
        </w:rPr>
        <w:t>n</w:t>
      </w:r>
      <w:r w:rsidRPr="005E18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bereits </w:t>
      </w:r>
      <w:r w:rsidRPr="005E18F3">
        <w:rPr>
          <w:rFonts w:ascii="Arial" w:hAnsi="Arial" w:cs="Arial"/>
          <w:sz w:val="22"/>
          <w:szCs w:val="22"/>
        </w:rPr>
        <w:t>nach de</w:t>
      </w:r>
      <w:r>
        <w:rPr>
          <w:rFonts w:ascii="Arial" w:hAnsi="Arial" w:cs="Arial"/>
          <w:sz w:val="22"/>
          <w:szCs w:val="22"/>
        </w:rPr>
        <w:t>n Anf</w:t>
      </w:r>
      <w:r w:rsidRPr="005E18F3"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>r</w:t>
      </w:r>
      <w:r w:rsidRPr="005E18F3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>rungen der „</w:t>
      </w:r>
      <w:proofErr w:type="spellStart"/>
      <w:r>
        <w:rPr>
          <w:rFonts w:ascii="Arial" w:hAnsi="Arial" w:cs="Arial"/>
          <w:sz w:val="22"/>
          <w:szCs w:val="22"/>
        </w:rPr>
        <w:t>Ethical</w:t>
      </w:r>
      <w:proofErr w:type="spellEnd"/>
      <w:r>
        <w:rPr>
          <w:rFonts w:ascii="Arial" w:hAnsi="Arial" w:cs="Arial"/>
          <w:sz w:val="22"/>
          <w:szCs w:val="22"/>
        </w:rPr>
        <w:t xml:space="preserve"> Trading Initiative“ (ETI), dem „</w:t>
      </w:r>
      <w:proofErr w:type="spellStart"/>
      <w:r w:rsidRPr="00970C83">
        <w:rPr>
          <w:rFonts w:ascii="Arial" w:hAnsi="Arial" w:cs="Arial"/>
          <w:sz w:val="22"/>
          <w:szCs w:val="22"/>
        </w:rPr>
        <w:t>Sedex</w:t>
      </w:r>
      <w:proofErr w:type="spellEnd"/>
      <w:r w:rsidRPr="00970C83">
        <w:rPr>
          <w:rFonts w:ascii="Arial" w:hAnsi="Arial" w:cs="Arial"/>
          <w:sz w:val="22"/>
          <w:szCs w:val="22"/>
        </w:rPr>
        <w:t xml:space="preserve"> Members </w:t>
      </w:r>
      <w:proofErr w:type="spellStart"/>
      <w:r w:rsidRPr="00970C83">
        <w:rPr>
          <w:rFonts w:ascii="Arial" w:hAnsi="Arial" w:cs="Arial"/>
          <w:sz w:val="22"/>
          <w:szCs w:val="22"/>
        </w:rPr>
        <w:t>Ethical</w:t>
      </w:r>
      <w:proofErr w:type="spellEnd"/>
      <w:r w:rsidRPr="00970C83">
        <w:rPr>
          <w:rFonts w:ascii="Arial" w:hAnsi="Arial" w:cs="Arial"/>
          <w:sz w:val="22"/>
          <w:szCs w:val="22"/>
        </w:rPr>
        <w:t xml:space="preserve"> Trade Audit</w:t>
      </w:r>
      <w:r>
        <w:rPr>
          <w:rFonts w:ascii="Arial" w:hAnsi="Arial" w:cs="Arial"/>
          <w:sz w:val="22"/>
          <w:szCs w:val="22"/>
        </w:rPr>
        <w:t>“</w:t>
      </w:r>
      <w:r w:rsidRPr="005E18F3">
        <w:rPr>
          <w:rFonts w:ascii="Arial" w:hAnsi="Arial" w:cs="Arial"/>
          <w:sz w:val="22"/>
          <w:szCs w:val="22"/>
        </w:rPr>
        <w:t xml:space="preserve"> (SMETA)</w:t>
      </w:r>
      <w:r>
        <w:rPr>
          <w:rFonts w:ascii="Arial" w:hAnsi="Arial" w:cs="Arial"/>
          <w:sz w:val="22"/>
          <w:szCs w:val="22"/>
        </w:rPr>
        <w:t>,</w:t>
      </w:r>
      <w:r w:rsidRPr="005E18F3">
        <w:rPr>
          <w:rFonts w:ascii="Arial" w:hAnsi="Arial" w:cs="Arial"/>
          <w:sz w:val="22"/>
          <w:szCs w:val="22"/>
        </w:rPr>
        <w:t xml:space="preserve"> auditiert.</w:t>
      </w:r>
    </w:p>
    <w:p w14:paraId="7D6835A8" w14:textId="77777777" w:rsidR="002D0982" w:rsidRPr="005E18F3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1DF6F36" w14:textId="77777777" w:rsidR="002D0982" w:rsidRDefault="002D0982" w:rsidP="002D0982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Für den </w:t>
      </w:r>
      <w:r w:rsidRPr="005E18F3">
        <w:rPr>
          <w:rFonts w:ascii="Arial" w:hAnsi="Arial" w:cs="Arial"/>
          <w:sz w:val="22"/>
          <w:szCs w:val="22"/>
        </w:rPr>
        <w:t xml:space="preserve">Fall, dass </w:t>
      </w:r>
      <w:r>
        <w:rPr>
          <w:rFonts w:ascii="Arial" w:hAnsi="Arial" w:cs="Arial"/>
          <w:sz w:val="22"/>
          <w:szCs w:val="22"/>
        </w:rPr>
        <w:t>Lieferanten</w:t>
      </w:r>
      <w:r w:rsidRPr="005E18F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direkt f</w:t>
      </w:r>
      <w:r w:rsidRPr="005E18F3">
        <w:rPr>
          <w:rFonts w:ascii="Arial" w:hAnsi="Arial" w:cs="Arial"/>
          <w:sz w:val="22"/>
          <w:szCs w:val="22"/>
        </w:rPr>
        <w:t xml:space="preserve">ür Menschenrechtsverletzungen verantwortlich </w:t>
      </w:r>
      <w:r>
        <w:rPr>
          <w:rFonts w:ascii="Arial" w:hAnsi="Arial" w:cs="Arial"/>
          <w:sz w:val="22"/>
          <w:szCs w:val="22"/>
        </w:rPr>
        <w:t>sind</w:t>
      </w:r>
      <w:r w:rsidRPr="001C5FC7">
        <w:rPr>
          <w:rFonts w:ascii="Arial" w:hAnsi="Arial" w:cs="Arial"/>
          <w:sz w:val="22"/>
          <w:szCs w:val="22"/>
        </w:rPr>
        <w:t xml:space="preserve"> </w:t>
      </w:r>
      <w:r w:rsidRPr="005E18F3">
        <w:rPr>
          <w:rFonts w:ascii="Arial" w:hAnsi="Arial" w:cs="Arial"/>
          <w:sz w:val="22"/>
          <w:szCs w:val="22"/>
        </w:rPr>
        <w:t xml:space="preserve">oder mit solchen indirekt in Verbindung stehen, </w:t>
      </w:r>
      <w:r>
        <w:rPr>
          <w:rFonts w:ascii="Arial" w:hAnsi="Arial" w:cs="Arial"/>
          <w:sz w:val="22"/>
          <w:szCs w:val="22"/>
        </w:rPr>
        <w:t xml:space="preserve">erwarten wir eine uneingeschränkte Kooperation. Wir </w:t>
      </w:r>
      <w:r w:rsidRPr="005E18F3">
        <w:rPr>
          <w:rFonts w:ascii="Arial" w:hAnsi="Arial" w:cs="Arial"/>
          <w:sz w:val="22"/>
          <w:szCs w:val="22"/>
        </w:rPr>
        <w:t>setzen uns aktiv für angemessene Lösungen</w:t>
      </w:r>
      <w:r>
        <w:rPr>
          <w:rFonts w:ascii="Arial" w:hAnsi="Arial" w:cs="Arial"/>
          <w:sz w:val="22"/>
          <w:szCs w:val="22"/>
        </w:rPr>
        <w:t xml:space="preserve">, wie die </w:t>
      </w:r>
      <w:r w:rsidRPr="005E18F3">
        <w:rPr>
          <w:rFonts w:ascii="Arial" w:hAnsi="Arial" w:cs="Arial"/>
          <w:sz w:val="22"/>
          <w:szCs w:val="22"/>
        </w:rPr>
        <w:t>Anpassung</w:t>
      </w:r>
      <w:r>
        <w:rPr>
          <w:rFonts w:ascii="Arial" w:hAnsi="Arial" w:cs="Arial"/>
          <w:sz w:val="22"/>
          <w:szCs w:val="22"/>
        </w:rPr>
        <w:t xml:space="preserve"> oder auch die</w:t>
      </w:r>
      <w:r w:rsidRPr="005E18F3">
        <w:rPr>
          <w:rFonts w:ascii="Arial" w:hAnsi="Arial" w:cs="Arial"/>
          <w:sz w:val="22"/>
          <w:szCs w:val="22"/>
        </w:rPr>
        <w:t xml:space="preserve"> Beendigung der Geschäftspr</w:t>
      </w:r>
      <w:r>
        <w:rPr>
          <w:rFonts w:ascii="Arial" w:hAnsi="Arial" w:cs="Arial"/>
          <w:sz w:val="22"/>
          <w:szCs w:val="22"/>
        </w:rPr>
        <w:t xml:space="preserve">ozesse, </w:t>
      </w:r>
      <w:r w:rsidRPr="005E18F3">
        <w:rPr>
          <w:rFonts w:ascii="Arial" w:hAnsi="Arial" w:cs="Arial"/>
          <w:sz w:val="22"/>
          <w:szCs w:val="22"/>
        </w:rPr>
        <w:t xml:space="preserve">ein. Bei Fehlverhalten unserer MitarbeiterInnen </w:t>
      </w:r>
      <w:r>
        <w:rPr>
          <w:rFonts w:ascii="Arial" w:hAnsi="Arial" w:cs="Arial"/>
          <w:sz w:val="22"/>
          <w:szCs w:val="22"/>
        </w:rPr>
        <w:t xml:space="preserve">werden </w:t>
      </w:r>
      <w:r w:rsidRPr="005E18F3">
        <w:rPr>
          <w:rFonts w:ascii="Arial" w:hAnsi="Arial" w:cs="Arial"/>
          <w:sz w:val="22"/>
          <w:szCs w:val="22"/>
        </w:rPr>
        <w:t>wir entsprechen</w:t>
      </w:r>
      <w:r>
        <w:rPr>
          <w:rFonts w:ascii="Arial" w:hAnsi="Arial" w:cs="Arial"/>
          <w:sz w:val="22"/>
          <w:szCs w:val="22"/>
        </w:rPr>
        <w:t>d tätig.</w:t>
      </w:r>
    </w:p>
    <w:p w14:paraId="367AA733" w14:textId="77777777" w:rsidR="002D0982" w:rsidRDefault="002D0982" w:rsidP="00EA41BE">
      <w:pPr>
        <w:spacing w:after="120" w:line="280" w:lineRule="exact"/>
        <w:rPr>
          <w:rFonts w:ascii="Founders Grotesk" w:hAnsi="Founders Grotesk" w:cs="Calibri"/>
          <w:bCs/>
          <w:i/>
          <w:iCs/>
          <w:szCs w:val="24"/>
        </w:rPr>
      </w:pPr>
    </w:p>
    <w:p w14:paraId="4E1A154C" w14:textId="77777777" w:rsidR="00E57412" w:rsidRDefault="00E57412">
      <w:pPr>
        <w:rPr>
          <w:rStyle w:val="IntenseEmphasis"/>
          <w:rFonts w:ascii="Arial" w:hAnsi="Arial" w:cs="Arial"/>
          <w:sz w:val="24"/>
          <w:szCs w:val="24"/>
        </w:rPr>
      </w:pPr>
      <w:r>
        <w:rPr>
          <w:rStyle w:val="IntenseEmphasis"/>
          <w:rFonts w:ascii="Arial" w:hAnsi="Arial" w:cs="Arial"/>
          <w:szCs w:val="24"/>
        </w:rPr>
        <w:br w:type="page"/>
      </w:r>
    </w:p>
    <w:p w14:paraId="46947012" w14:textId="77777777" w:rsidR="009A4F37" w:rsidRDefault="009A4F37" w:rsidP="009A4F37">
      <w:pPr>
        <w:pStyle w:val="Heading1"/>
        <w:jc w:val="both"/>
        <w:rPr>
          <w:rStyle w:val="IntenseEmphasis"/>
          <w:rFonts w:ascii="Arial" w:hAnsi="Arial" w:cs="Arial"/>
          <w:szCs w:val="24"/>
        </w:rPr>
      </w:pPr>
      <w:r w:rsidRPr="005E18F3">
        <w:rPr>
          <w:rStyle w:val="IntenseEmphasis"/>
          <w:rFonts w:ascii="Arial" w:hAnsi="Arial" w:cs="Arial"/>
          <w:szCs w:val="24"/>
        </w:rPr>
        <w:t>6. Beschwerdemechanismus</w:t>
      </w:r>
    </w:p>
    <w:p w14:paraId="479C43B9" w14:textId="77777777" w:rsidR="009A4F37" w:rsidRPr="001755D1" w:rsidRDefault="009A4F37" w:rsidP="009A4F37"/>
    <w:p w14:paraId="50DEDA3C" w14:textId="77777777" w:rsidR="009A4F37" w:rsidRDefault="009A4F37" w:rsidP="009A4F3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E18F3">
        <w:rPr>
          <w:rFonts w:ascii="Arial" w:hAnsi="Arial" w:cs="Arial"/>
          <w:sz w:val="22"/>
          <w:szCs w:val="22"/>
        </w:rPr>
        <w:t xml:space="preserve">Die H. &amp; J. Brüggen KG hat ein </w:t>
      </w:r>
      <w:r>
        <w:rPr>
          <w:rFonts w:ascii="Arial" w:hAnsi="Arial" w:cs="Arial"/>
          <w:sz w:val="22"/>
          <w:szCs w:val="22"/>
        </w:rPr>
        <w:t xml:space="preserve">vertrauliches und anonymes </w:t>
      </w:r>
      <w:r w:rsidRPr="005E18F3">
        <w:rPr>
          <w:rFonts w:ascii="Arial" w:hAnsi="Arial" w:cs="Arial"/>
          <w:sz w:val="22"/>
          <w:szCs w:val="22"/>
        </w:rPr>
        <w:t xml:space="preserve">Hinweisgebersystem </w:t>
      </w:r>
      <w:r>
        <w:rPr>
          <w:rFonts w:ascii="Arial" w:hAnsi="Arial" w:cs="Arial"/>
          <w:sz w:val="22"/>
          <w:szCs w:val="22"/>
        </w:rPr>
        <w:t>eingerichtet</w:t>
      </w:r>
      <w:r w:rsidRPr="005E18F3">
        <w:rPr>
          <w:rFonts w:ascii="Arial" w:hAnsi="Arial" w:cs="Arial"/>
          <w:sz w:val="22"/>
          <w:szCs w:val="22"/>
        </w:rPr>
        <w:t xml:space="preserve">, das weltweit </w:t>
      </w:r>
      <w:r>
        <w:rPr>
          <w:rFonts w:ascii="Arial" w:hAnsi="Arial" w:cs="Arial"/>
          <w:sz w:val="22"/>
          <w:szCs w:val="22"/>
        </w:rPr>
        <w:t>möglicherweise B</w:t>
      </w:r>
      <w:r w:rsidRPr="005E18F3">
        <w:rPr>
          <w:rFonts w:ascii="Arial" w:hAnsi="Arial" w:cs="Arial"/>
          <w:sz w:val="22"/>
          <w:szCs w:val="22"/>
        </w:rPr>
        <w:t>etroffenen sowie Interessen</w:t>
      </w:r>
      <w:r>
        <w:rPr>
          <w:rFonts w:ascii="Arial" w:hAnsi="Arial" w:cs="Arial"/>
          <w:sz w:val="22"/>
          <w:szCs w:val="22"/>
        </w:rPr>
        <w:t>s</w:t>
      </w:r>
      <w:r w:rsidRPr="005E18F3">
        <w:rPr>
          <w:rFonts w:ascii="Arial" w:hAnsi="Arial" w:cs="Arial"/>
          <w:sz w:val="22"/>
          <w:szCs w:val="22"/>
        </w:rPr>
        <w:t xml:space="preserve">gruppen zur Meldung </w:t>
      </w:r>
      <w:r>
        <w:rPr>
          <w:rFonts w:ascii="Arial" w:hAnsi="Arial" w:cs="Arial"/>
          <w:sz w:val="22"/>
          <w:szCs w:val="22"/>
        </w:rPr>
        <w:t>von</w:t>
      </w:r>
      <w:r w:rsidRPr="005E18F3">
        <w:rPr>
          <w:rFonts w:ascii="Arial" w:hAnsi="Arial" w:cs="Arial"/>
          <w:sz w:val="22"/>
          <w:szCs w:val="22"/>
        </w:rPr>
        <w:t xml:space="preserve"> Menschenrechtsverstöße</w:t>
      </w:r>
      <w:r>
        <w:rPr>
          <w:rFonts w:ascii="Arial" w:hAnsi="Arial" w:cs="Arial"/>
          <w:sz w:val="22"/>
          <w:szCs w:val="22"/>
        </w:rPr>
        <w:t>n</w:t>
      </w:r>
      <w:r w:rsidRPr="005E18F3">
        <w:rPr>
          <w:rFonts w:ascii="Arial" w:hAnsi="Arial" w:cs="Arial"/>
          <w:sz w:val="22"/>
          <w:szCs w:val="22"/>
        </w:rPr>
        <w:t xml:space="preserve"> und </w:t>
      </w:r>
      <w:r>
        <w:rPr>
          <w:rFonts w:ascii="Arial" w:hAnsi="Arial" w:cs="Arial"/>
          <w:sz w:val="22"/>
          <w:szCs w:val="22"/>
        </w:rPr>
        <w:t xml:space="preserve">der </w:t>
      </w:r>
      <w:r w:rsidRPr="005E18F3">
        <w:rPr>
          <w:rFonts w:ascii="Arial" w:hAnsi="Arial" w:cs="Arial"/>
          <w:sz w:val="22"/>
          <w:szCs w:val="22"/>
        </w:rPr>
        <w:t>Verletzung internationaler Abkommen bietet (</w:t>
      </w:r>
      <w:proofErr w:type="spellStart"/>
      <w:r w:rsidR="008B18AC">
        <w:fldChar w:fldCharType="begin"/>
      </w:r>
      <w:r w:rsidR="008B18AC">
        <w:instrText>HYPERLINK "https://www.brueggen.com/de/compliance"</w:instrText>
      </w:r>
      <w:r w:rsidR="008B18AC">
        <w:fldChar w:fldCharType="separate"/>
      </w:r>
      <w:r w:rsidRPr="005E18F3">
        <w:rPr>
          <w:rStyle w:val="Hyperlink"/>
          <w:rFonts w:ascii="Arial" w:hAnsi="Arial" w:cs="Arial"/>
          <w:sz w:val="22"/>
          <w:szCs w:val="22"/>
        </w:rPr>
        <w:t>compliance</w:t>
      </w:r>
      <w:proofErr w:type="spellEnd"/>
      <w:r w:rsidRPr="005E18F3">
        <w:rPr>
          <w:rStyle w:val="Hyperlink"/>
          <w:rFonts w:ascii="Arial" w:hAnsi="Arial" w:cs="Arial"/>
          <w:sz w:val="22"/>
          <w:szCs w:val="22"/>
        </w:rPr>
        <w:t xml:space="preserve"> - H. &amp; J. BRÜGGEN KG (brueggen.com)</w:t>
      </w:r>
      <w:r w:rsidR="008B18AC">
        <w:rPr>
          <w:rStyle w:val="Hyperlink"/>
          <w:rFonts w:ascii="Arial" w:hAnsi="Arial" w:cs="Arial"/>
          <w:sz w:val="22"/>
          <w:szCs w:val="22"/>
        </w:rPr>
        <w:fldChar w:fldCharType="end"/>
      </w:r>
      <w:r w:rsidRPr="005E18F3">
        <w:rPr>
          <w:rFonts w:ascii="Arial" w:hAnsi="Arial" w:cs="Arial"/>
          <w:sz w:val="22"/>
          <w:szCs w:val="22"/>
        </w:rPr>
        <w:t xml:space="preserve">). Der Zugang zu diesem System </w:t>
      </w:r>
      <w:r>
        <w:rPr>
          <w:rFonts w:ascii="Arial" w:hAnsi="Arial" w:cs="Arial"/>
          <w:sz w:val="22"/>
          <w:szCs w:val="22"/>
        </w:rPr>
        <w:t xml:space="preserve">ist </w:t>
      </w:r>
      <w:r w:rsidRPr="005E18F3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>unterschiedlichen</w:t>
      </w:r>
      <w:r w:rsidRPr="005E18F3">
        <w:rPr>
          <w:rFonts w:ascii="Arial" w:hAnsi="Arial" w:cs="Arial"/>
          <w:sz w:val="22"/>
          <w:szCs w:val="22"/>
        </w:rPr>
        <w:t xml:space="preserve"> Sprachen </w:t>
      </w:r>
      <w:r>
        <w:rPr>
          <w:rFonts w:ascii="Arial" w:hAnsi="Arial" w:cs="Arial"/>
          <w:sz w:val="22"/>
          <w:szCs w:val="22"/>
        </w:rPr>
        <w:t>möglich</w:t>
      </w:r>
      <w:r w:rsidRPr="005E18F3">
        <w:rPr>
          <w:rFonts w:ascii="Arial" w:hAnsi="Arial" w:cs="Arial"/>
          <w:sz w:val="22"/>
          <w:szCs w:val="22"/>
        </w:rPr>
        <w:t>. Soweit möglich und in unserer Einfluss</w:t>
      </w:r>
      <w:r>
        <w:rPr>
          <w:rFonts w:ascii="Arial" w:hAnsi="Arial" w:cs="Arial"/>
          <w:sz w:val="22"/>
          <w:szCs w:val="22"/>
        </w:rPr>
        <w:t>bereich</w:t>
      </w:r>
      <w:r w:rsidRPr="005E18F3">
        <w:rPr>
          <w:rFonts w:ascii="Arial" w:hAnsi="Arial" w:cs="Arial"/>
          <w:sz w:val="22"/>
          <w:szCs w:val="22"/>
        </w:rPr>
        <w:t xml:space="preserve"> liegend, schützen wir Hinweisgeber vor Benachteiligung</w:t>
      </w:r>
      <w:r>
        <w:rPr>
          <w:rFonts w:ascii="Arial" w:hAnsi="Arial" w:cs="Arial"/>
          <w:sz w:val="22"/>
          <w:szCs w:val="22"/>
        </w:rPr>
        <w:t>en</w:t>
      </w:r>
      <w:r w:rsidRPr="005E18F3">
        <w:rPr>
          <w:rFonts w:ascii="Arial" w:hAnsi="Arial" w:cs="Arial"/>
          <w:sz w:val="22"/>
          <w:szCs w:val="22"/>
        </w:rPr>
        <w:t xml:space="preserve"> im Zusammenhang mit ihren Meldungen. Alle eingehenden Hinweise und Verdachtsmomente werden in einem transparenten und ausgewogenen Prozess bearbeitet</w:t>
      </w:r>
      <w:r>
        <w:rPr>
          <w:rFonts w:ascii="Arial" w:hAnsi="Arial" w:cs="Arial"/>
          <w:sz w:val="22"/>
          <w:szCs w:val="22"/>
        </w:rPr>
        <w:t xml:space="preserve">. </w:t>
      </w:r>
      <w:r w:rsidRPr="005E18F3">
        <w:rPr>
          <w:rFonts w:ascii="Arial" w:hAnsi="Arial" w:cs="Arial"/>
          <w:sz w:val="22"/>
          <w:szCs w:val="22"/>
        </w:rPr>
        <w:t>Der systematische Umgang mit Beschwerden und den daraus gewonnenen Erkenntnissen ermöglicht es uns, unsere Sorgfaltsprozesse kontinuierlich zu verbessern.</w:t>
      </w:r>
    </w:p>
    <w:p w14:paraId="10671B52" w14:textId="77777777" w:rsidR="009A4F37" w:rsidRPr="005E18F3" w:rsidRDefault="009A4F37" w:rsidP="009A4F3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E8FE55D" w14:textId="77777777" w:rsidR="009A4F37" w:rsidRDefault="009A4F37" w:rsidP="009A4F37">
      <w:pPr>
        <w:pStyle w:val="Heading1"/>
        <w:jc w:val="both"/>
        <w:rPr>
          <w:rStyle w:val="IntenseEmphasis"/>
          <w:rFonts w:ascii="Arial" w:hAnsi="Arial" w:cs="Arial"/>
          <w:szCs w:val="24"/>
        </w:rPr>
      </w:pPr>
      <w:r w:rsidRPr="005E18F3">
        <w:rPr>
          <w:rStyle w:val="IntenseEmphasis"/>
          <w:rFonts w:ascii="Arial" w:hAnsi="Arial" w:cs="Arial"/>
          <w:szCs w:val="24"/>
        </w:rPr>
        <w:t>7. Verantwortlichkeiten</w:t>
      </w:r>
    </w:p>
    <w:p w14:paraId="515F130D" w14:textId="77777777" w:rsidR="009A4F37" w:rsidRPr="001755D1" w:rsidRDefault="009A4F37" w:rsidP="009A4F37"/>
    <w:p w14:paraId="476AB3A3" w14:textId="0026991E" w:rsidR="009A4F37" w:rsidRPr="005E18F3" w:rsidRDefault="009A4F37" w:rsidP="00D50162">
      <w:pPr>
        <w:spacing w:line="276" w:lineRule="auto"/>
        <w:ind w:right="258"/>
        <w:jc w:val="both"/>
        <w:rPr>
          <w:rFonts w:ascii="Arial" w:hAnsi="Arial" w:cs="Arial"/>
          <w:i/>
          <w:iCs/>
          <w:sz w:val="22"/>
          <w:szCs w:val="22"/>
        </w:rPr>
      </w:pPr>
      <w:r w:rsidRPr="005E18F3">
        <w:rPr>
          <w:rFonts w:ascii="Arial" w:hAnsi="Arial" w:cs="Arial"/>
          <w:sz w:val="22"/>
          <w:szCs w:val="22"/>
        </w:rPr>
        <w:t xml:space="preserve">Die Steuerung und Überwachung unserer Menschenrechts- und Umweltschutzstrategie im Rahmen der Umsetzung der </w:t>
      </w:r>
      <w:proofErr w:type="spellStart"/>
      <w:r w:rsidRPr="005E18F3">
        <w:rPr>
          <w:rFonts w:ascii="Arial" w:hAnsi="Arial" w:cs="Arial"/>
          <w:sz w:val="22"/>
          <w:szCs w:val="22"/>
        </w:rPr>
        <w:t>LkSG</w:t>
      </w:r>
      <w:proofErr w:type="spellEnd"/>
      <w:r w:rsidRPr="005E18F3">
        <w:rPr>
          <w:rFonts w:ascii="Arial" w:hAnsi="Arial" w:cs="Arial"/>
          <w:sz w:val="22"/>
          <w:szCs w:val="22"/>
        </w:rPr>
        <w:t xml:space="preserve">-Vorgaben obliegt </w:t>
      </w:r>
      <w:r w:rsidR="00C856AC">
        <w:rPr>
          <w:rFonts w:ascii="Arial" w:hAnsi="Arial" w:cs="Arial"/>
          <w:sz w:val="22"/>
          <w:szCs w:val="22"/>
        </w:rPr>
        <w:t>der Menschenrechtsabteilung</w:t>
      </w:r>
      <w:r w:rsidRPr="005E18F3">
        <w:rPr>
          <w:rFonts w:ascii="Arial" w:hAnsi="Arial" w:cs="Arial"/>
          <w:sz w:val="22"/>
          <w:szCs w:val="22"/>
        </w:rPr>
        <w:t xml:space="preserve"> der H. &amp; J. Brüggen KG. </w:t>
      </w:r>
    </w:p>
    <w:p w14:paraId="637A4CDA" w14:textId="77777777" w:rsidR="009A4F37" w:rsidRPr="00612851" w:rsidRDefault="009A4F37" w:rsidP="009A4F37">
      <w:pPr>
        <w:jc w:val="both"/>
        <w:rPr>
          <w:rFonts w:ascii="Arial" w:hAnsi="Arial" w:cs="Arial"/>
          <w:i/>
          <w:iCs/>
        </w:rPr>
      </w:pPr>
    </w:p>
    <w:p w14:paraId="65E342D3" w14:textId="77777777" w:rsidR="009A4F37" w:rsidRDefault="009A4F37" w:rsidP="009A4F37">
      <w:pPr>
        <w:pStyle w:val="Heading1"/>
        <w:jc w:val="both"/>
        <w:rPr>
          <w:rStyle w:val="IntenseEmphasis"/>
          <w:rFonts w:ascii="Arial" w:hAnsi="Arial" w:cs="Arial"/>
          <w:szCs w:val="24"/>
        </w:rPr>
      </w:pPr>
      <w:r w:rsidRPr="005E18F3">
        <w:rPr>
          <w:rStyle w:val="IntenseEmphasis"/>
          <w:rFonts w:ascii="Arial" w:hAnsi="Arial" w:cs="Arial"/>
          <w:szCs w:val="24"/>
        </w:rPr>
        <w:t>8. Dokumentations- und Berichtspflicht</w:t>
      </w:r>
    </w:p>
    <w:p w14:paraId="5A878D9D" w14:textId="77777777" w:rsidR="009A4F37" w:rsidRPr="001755D1" w:rsidRDefault="009A4F37" w:rsidP="009A4F37"/>
    <w:p w14:paraId="1D50AEA2" w14:textId="77777777" w:rsidR="009A4F37" w:rsidRDefault="009A4F37" w:rsidP="009A4F37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E18F3">
        <w:rPr>
          <w:rFonts w:ascii="Arial" w:hAnsi="Arial" w:cs="Arial"/>
          <w:sz w:val="22"/>
          <w:szCs w:val="22"/>
        </w:rPr>
        <w:t xml:space="preserve">Der </w:t>
      </w:r>
      <w:proofErr w:type="spellStart"/>
      <w:r w:rsidRPr="005E18F3">
        <w:rPr>
          <w:rFonts w:ascii="Arial" w:hAnsi="Arial" w:cs="Arial"/>
          <w:sz w:val="22"/>
          <w:szCs w:val="22"/>
        </w:rPr>
        <w:t>LkSG</w:t>
      </w:r>
      <w:proofErr w:type="spellEnd"/>
      <w:r w:rsidRPr="005E18F3">
        <w:rPr>
          <w:rFonts w:ascii="Arial" w:hAnsi="Arial" w:cs="Arial"/>
          <w:sz w:val="22"/>
          <w:szCs w:val="22"/>
        </w:rPr>
        <w:t xml:space="preserve">-Bericht für das Jahr 2024 wird entsprechend der gesetzlichen Anforderungen rechtzeitig an das </w:t>
      </w:r>
      <w:bookmarkStart w:id="0" w:name="_Hlk170372078"/>
      <w:r w:rsidRPr="005E18F3">
        <w:rPr>
          <w:rFonts w:ascii="Arial" w:hAnsi="Arial" w:cs="Arial"/>
          <w:sz w:val="22"/>
          <w:szCs w:val="22"/>
        </w:rPr>
        <w:t xml:space="preserve">Bundesamt für Wirtschaft und Ausfuhrkontrolle (BAFA) </w:t>
      </w:r>
      <w:bookmarkEnd w:id="0"/>
      <w:r w:rsidRPr="005E18F3">
        <w:rPr>
          <w:rFonts w:ascii="Arial" w:hAnsi="Arial" w:cs="Arial"/>
          <w:sz w:val="22"/>
          <w:szCs w:val="22"/>
        </w:rPr>
        <w:t>übermittelt und in geeigneter Weise ve</w:t>
      </w:r>
      <w:r>
        <w:rPr>
          <w:rFonts w:ascii="Arial" w:hAnsi="Arial" w:cs="Arial"/>
          <w:sz w:val="22"/>
          <w:szCs w:val="22"/>
        </w:rPr>
        <w:t>röffentlicht.</w:t>
      </w:r>
    </w:p>
    <w:p w14:paraId="3B483439" w14:textId="77777777" w:rsidR="009A4F37" w:rsidRDefault="009A4F37" w:rsidP="009A4F3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085176" w14:textId="77777777" w:rsidR="009A4F37" w:rsidRDefault="009A4F37" w:rsidP="009A4F3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62A0524" w14:textId="77777777" w:rsidR="009A4F37" w:rsidRDefault="009A4F37" w:rsidP="009A4F37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51417C9" w14:textId="77777777" w:rsidR="009A4F37" w:rsidRDefault="009A4F37" w:rsidP="009A4F37">
      <w:pPr>
        <w:tabs>
          <w:tab w:val="left" w:pos="4536"/>
        </w:tabs>
        <w:spacing w:line="276" w:lineRule="auto"/>
        <w:jc w:val="both"/>
        <w:rPr>
          <w:rFonts w:ascii="Arial" w:hAnsi="Arial" w:cs="Arial"/>
          <w:sz w:val="22"/>
          <w:szCs w:val="22"/>
          <w:lang w:val="en-GB"/>
        </w:rPr>
      </w:pPr>
      <w:proofErr w:type="spellStart"/>
      <w:r w:rsidRPr="00A914FE">
        <w:rPr>
          <w:rFonts w:ascii="Arial" w:hAnsi="Arial" w:cs="Arial"/>
          <w:sz w:val="22"/>
          <w:szCs w:val="22"/>
          <w:lang w:val="en-GB"/>
        </w:rPr>
        <w:t>ppa</w:t>
      </w:r>
      <w:proofErr w:type="spellEnd"/>
      <w:r w:rsidRPr="00A914FE">
        <w:rPr>
          <w:rFonts w:ascii="Arial" w:hAnsi="Arial" w:cs="Arial"/>
          <w:sz w:val="22"/>
          <w:szCs w:val="22"/>
          <w:lang w:val="en-GB"/>
        </w:rPr>
        <w:t>. Jens Chr. Meyer</w:t>
      </w:r>
      <w:r w:rsidRPr="00A914FE">
        <w:rPr>
          <w:rFonts w:ascii="Arial" w:hAnsi="Arial" w:cs="Arial"/>
          <w:sz w:val="22"/>
          <w:szCs w:val="22"/>
          <w:lang w:val="en-GB"/>
        </w:rPr>
        <w:tab/>
        <w:t>i. A. Hanna Earley</w:t>
      </w:r>
    </w:p>
    <w:p w14:paraId="7EE14E76" w14:textId="77777777" w:rsidR="009A4F37" w:rsidRPr="00A914FE" w:rsidRDefault="009A4F37" w:rsidP="009A4F37">
      <w:pPr>
        <w:tabs>
          <w:tab w:val="left" w:pos="4536"/>
        </w:tabs>
        <w:spacing w:line="276" w:lineRule="auto"/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1755D1">
        <w:rPr>
          <w:rFonts w:ascii="Arial" w:hAnsi="Arial" w:cs="Arial"/>
          <w:i/>
          <w:iCs/>
          <w:sz w:val="22"/>
          <w:szCs w:val="22"/>
          <w:lang w:val="en-GB"/>
        </w:rPr>
        <w:t>Menschenrechtsbeauftragter</w:t>
      </w:r>
      <w:proofErr w:type="spellEnd"/>
      <w:r>
        <w:rPr>
          <w:rFonts w:ascii="Arial" w:hAnsi="Arial" w:cs="Arial"/>
          <w:sz w:val="22"/>
          <w:szCs w:val="22"/>
          <w:lang w:val="en-GB"/>
        </w:rPr>
        <w:tab/>
      </w:r>
      <w:proofErr w:type="spellStart"/>
      <w:r w:rsidRPr="001755D1">
        <w:rPr>
          <w:rFonts w:ascii="Arial" w:hAnsi="Arial" w:cs="Arial"/>
          <w:i/>
          <w:iCs/>
          <w:sz w:val="22"/>
          <w:szCs w:val="22"/>
          <w:lang w:val="en-GB"/>
        </w:rPr>
        <w:t>stellv</w:t>
      </w:r>
      <w:proofErr w:type="spellEnd"/>
      <w:r w:rsidRPr="001755D1">
        <w:rPr>
          <w:rFonts w:ascii="Arial" w:hAnsi="Arial" w:cs="Arial"/>
          <w:i/>
          <w:iCs/>
          <w:sz w:val="22"/>
          <w:szCs w:val="22"/>
          <w:lang w:val="en-GB"/>
        </w:rPr>
        <w:t xml:space="preserve">. </w:t>
      </w:r>
      <w:proofErr w:type="spellStart"/>
      <w:r w:rsidRPr="001755D1">
        <w:rPr>
          <w:rFonts w:ascii="Arial" w:hAnsi="Arial" w:cs="Arial"/>
          <w:i/>
          <w:iCs/>
          <w:sz w:val="22"/>
          <w:szCs w:val="22"/>
          <w:lang w:val="en-GB"/>
        </w:rPr>
        <w:t>Menschenrechtsbeauftragte</w:t>
      </w:r>
      <w:proofErr w:type="spellEnd"/>
    </w:p>
    <w:p w14:paraId="2496C606" w14:textId="77777777" w:rsidR="002D0982" w:rsidRPr="00C573D0" w:rsidRDefault="002D0982" w:rsidP="00EA41BE">
      <w:pPr>
        <w:spacing w:after="120" w:line="280" w:lineRule="exact"/>
        <w:rPr>
          <w:rFonts w:ascii="Founders Grotesk" w:hAnsi="Founders Grotesk" w:cs="Calibri"/>
          <w:bCs/>
          <w:i/>
          <w:iCs/>
          <w:szCs w:val="24"/>
        </w:rPr>
      </w:pPr>
    </w:p>
    <w:sectPr w:rsidR="002D0982" w:rsidRPr="00C573D0" w:rsidSect="008B24F9">
      <w:headerReference w:type="default" r:id="rId12"/>
      <w:footerReference w:type="default" r:id="rId13"/>
      <w:headerReference w:type="first" r:id="rId14"/>
      <w:pgSz w:w="11906" w:h="16838"/>
      <w:pgMar w:top="2948" w:right="1016" w:bottom="1021" w:left="1418" w:header="720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C23AF" w14:textId="77777777" w:rsidR="00772177" w:rsidRDefault="00772177" w:rsidP="0022638F">
      <w:r>
        <w:separator/>
      </w:r>
    </w:p>
  </w:endnote>
  <w:endnote w:type="continuationSeparator" w:id="0">
    <w:p w14:paraId="1B5E3E89" w14:textId="77777777" w:rsidR="00772177" w:rsidRDefault="00772177" w:rsidP="0022638F">
      <w:r>
        <w:continuationSeparator/>
      </w:r>
    </w:p>
  </w:endnote>
  <w:endnote w:type="continuationNotice" w:id="1">
    <w:p w14:paraId="49B43338" w14:textId="77777777" w:rsidR="00772177" w:rsidRDefault="007721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unders Grotesk">
    <w:altName w:val="Calibri"/>
    <w:panose1 w:val="00000000000000000000"/>
    <w:charset w:val="4D"/>
    <w:family w:val="swiss"/>
    <w:notTrueType/>
    <w:pitch w:val="variable"/>
    <w:sig w:usb0="A000006F" w:usb1="5000005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D730B" w14:textId="4566329A" w:rsidR="009F31F5" w:rsidRPr="00B41110" w:rsidRDefault="009F31F5" w:rsidP="00B41110">
    <w:pPr>
      <w:pStyle w:val="Footer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262A48" w14:textId="77777777" w:rsidR="00772177" w:rsidRDefault="00772177" w:rsidP="0022638F">
      <w:r>
        <w:separator/>
      </w:r>
    </w:p>
  </w:footnote>
  <w:footnote w:type="continuationSeparator" w:id="0">
    <w:p w14:paraId="66DE3F67" w14:textId="77777777" w:rsidR="00772177" w:rsidRDefault="00772177" w:rsidP="0022638F">
      <w:r>
        <w:continuationSeparator/>
      </w:r>
    </w:p>
  </w:footnote>
  <w:footnote w:type="continuationNotice" w:id="1">
    <w:p w14:paraId="289A7286" w14:textId="77777777" w:rsidR="00772177" w:rsidRDefault="007721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0808D" w14:textId="261A7C14" w:rsidR="00751205" w:rsidRDefault="00A90D2B" w:rsidP="00A90D2B">
    <w:pPr>
      <w:pStyle w:val="Header"/>
      <w:tabs>
        <w:tab w:val="clear" w:pos="4536"/>
        <w:tab w:val="clear" w:pos="9072"/>
        <w:tab w:val="left" w:pos="7890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212052" wp14:editId="37F0B8CC">
          <wp:simplePos x="0" y="0"/>
          <wp:positionH relativeFrom="page">
            <wp:posOffset>-1270</wp:posOffset>
          </wp:positionH>
          <wp:positionV relativeFrom="paragraph">
            <wp:posOffset>-457835</wp:posOffset>
          </wp:positionV>
          <wp:extent cx="7556776" cy="10681091"/>
          <wp:effectExtent l="0" t="0" r="6350" b="6350"/>
          <wp:wrapNone/>
          <wp:docPr id="1868165059" name="Grafik 1" descr="A white background with black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5076135" name="Grafik 1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776" cy="10681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24406376" w14:textId="6CE9C4E2" w:rsidR="00677AA0" w:rsidRDefault="00677AA0" w:rsidP="00F455E4">
    <w:pPr>
      <w:pStyle w:val="Header"/>
      <w:tabs>
        <w:tab w:val="clear" w:pos="4536"/>
        <w:tab w:val="center" w:pos="6663"/>
      </w:tabs>
      <w:ind w:left="-993"/>
      <w:jc w:val="both"/>
    </w:pPr>
    <w:r>
      <w:tab/>
    </w:r>
    <w:r>
      <w:tab/>
    </w:r>
  </w:p>
  <w:p w14:paraId="55346F39" w14:textId="5164E10C" w:rsidR="00751205" w:rsidRDefault="00751205" w:rsidP="00751205">
    <w:pPr>
      <w:pStyle w:val="Header"/>
      <w:tabs>
        <w:tab w:val="clear" w:pos="4536"/>
        <w:tab w:val="center" w:pos="6663"/>
      </w:tabs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8166B" w14:textId="3B8FCAD7" w:rsidR="00B80442" w:rsidRDefault="00B4179D" w:rsidP="00A90D2B">
    <w:pPr>
      <w:pStyle w:val="Header"/>
      <w:tabs>
        <w:tab w:val="clear" w:pos="4536"/>
        <w:tab w:val="clear" w:pos="9072"/>
        <w:tab w:val="left" w:pos="5650"/>
      </w:tabs>
    </w:pPr>
    <w:r>
      <w:rPr>
        <w:noProof/>
      </w:rPr>
      <w:drawing>
        <wp:anchor distT="0" distB="0" distL="114300" distR="114300" simplePos="0" relativeHeight="251658241" behindDoc="1" locked="0" layoutInCell="1" allowOverlap="1" wp14:anchorId="72CA6582" wp14:editId="68F7ADAB">
          <wp:simplePos x="0" y="0"/>
          <wp:positionH relativeFrom="column">
            <wp:posOffset>-886876</wp:posOffset>
          </wp:positionH>
          <wp:positionV relativeFrom="paragraph">
            <wp:posOffset>-444500</wp:posOffset>
          </wp:positionV>
          <wp:extent cx="7536128" cy="10651906"/>
          <wp:effectExtent l="0" t="0" r="0" b="3810"/>
          <wp:wrapNone/>
          <wp:docPr id="204995708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9957086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128" cy="106519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1EFF">
      <w:rPr>
        <w:noProof/>
      </w:rPr>
      <w:softHyphen/>
    </w:r>
    <w:r w:rsidR="00A90D2B"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47FC6"/>
    <w:multiLevelType w:val="hybridMultilevel"/>
    <w:tmpl w:val="5406FC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58C6785"/>
    <w:multiLevelType w:val="hybridMultilevel"/>
    <w:tmpl w:val="6B44AEDA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1F39ED"/>
    <w:multiLevelType w:val="hybridMultilevel"/>
    <w:tmpl w:val="A87C439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0357245">
    <w:abstractNumId w:val="0"/>
  </w:num>
  <w:num w:numId="2" w16cid:durableId="416635979">
    <w:abstractNumId w:val="2"/>
  </w:num>
  <w:num w:numId="3" w16cid:durableId="9919109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22F"/>
    <w:rsid w:val="0003422F"/>
    <w:rsid w:val="00044499"/>
    <w:rsid w:val="00046053"/>
    <w:rsid w:val="00083D53"/>
    <w:rsid w:val="00092C69"/>
    <w:rsid w:val="000D06BE"/>
    <w:rsid w:val="000D5FB9"/>
    <w:rsid w:val="00101F99"/>
    <w:rsid w:val="00112F18"/>
    <w:rsid w:val="00124773"/>
    <w:rsid w:val="00164801"/>
    <w:rsid w:val="00184A61"/>
    <w:rsid w:val="001A2EEB"/>
    <w:rsid w:val="001B18C9"/>
    <w:rsid w:val="001E2720"/>
    <w:rsid w:val="001E502D"/>
    <w:rsid w:val="001F4318"/>
    <w:rsid w:val="0021089B"/>
    <w:rsid w:val="0022638F"/>
    <w:rsid w:val="00232CB0"/>
    <w:rsid w:val="00240FE2"/>
    <w:rsid w:val="0024234F"/>
    <w:rsid w:val="002654E8"/>
    <w:rsid w:val="002749FC"/>
    <w:rsid w:val="0027515F"/>
    <w:rsid w:val="00275B6A"/>
    <w:rsid w:val="002B50D9"/>
    <w:rsid w:val="002D0982"/>
    <w:rsid w:val="002D4F95"/>
    <w:rsid w:val="00314CB9"/>
    <w:rsid w:val="00320664"/>
    <w:rsid w:val="00320B29"/>
    <w:rsid w:val="00331EFF"/>
    <w:rsid w:val="00346836"/>
    <w:rsid w:val="00367957"/>
    <w:rsid w:val="003775CB"/>
    <w:rsid w:val="003E7172"/>
    <w:rsid w:val="004048E5"/>
    <w:rsid w:val="00407651"/>
    <w:rsid w:val="00420859"/>
    <w:rsid w:val="0042200A"/>
    <w:rsid w:val="00443BEF"/>
    <w:rsid w:val="00450773"/>
    <w:rsid w:val="004633F3"/>
    <w:rsid w:val="004677EA"/>
    <w:rsid w:val="00477125"/>
    <w:rsid w:val="004B411A"/>
    <w:rsid w:val="004F3078"/>
    <w:rsid w:val="00520054"/>
    <w:rsid w:val="00526937"/>
    <w:rsid w:val="00544567"/>
    <w:rsid w:val="00556182"/>
    <w:rsid w:val="00573482"/>
    <w:rsid w:val="005A7E69"/>
    <w:rsid w:val="005B7EF1"/>
    <w:rsid w:val="005C4999"/>
    <w:rsid w:val="005F6986"/>
    <w:rsid w:val="00604879"/>
    <w:rsid w:val="00637C60"/>
    <w:rsid w:val="006719C9"/>
    <w:rsid w:val="00677AA0"/>
    <w:rsid w:val="00684605"/>
    <w:rsid w:val="006F5BD9"/>
    <w:rsid w:val="00710F1D"/>
    <w:rsid w:val="0075104E"/>
    <w:rsid w:val="00751205"/>
    <w:rsid w:val="00762B7B"/>
    <w:rsid w:val="00772177"/>
    <w:rsid w:val="00793E19"/>
    <w:rsid w:val="00815568"/>
    <w:rsid w:val="00823B5A"/>
    <w:rsid w:val="008369FE"/>
    <w:rsid w:val="008450D8"/>
    <w:rsid w:val="00896D37"/>
    <w:rsid w:val="008B18AC"/>
    <w:rsid w:val="008B24F9"/>
    <w:rsid w:val="008D1C37"/>
    <w:rsid w:val="008E24DC"/>
    <w:rsid w:val="009318E4"/>
    <w:rsid w:val="00932C3C"/>
    <w:rsid w:val="009467EF"/>
    <w:rsid w:val="00966527"/>
    <w:rsid w:val="00976E1D"/>
    <w:rsid w:val="00976F41"/>
    <w:rsid w:val="0098706C"/>
    <w:rsid w:val="009A1939"/>
    <w:rsid w:val="009A4F37"/>
    <w:rsid w:val="009A61BA"/>
    <w:rsid w:val="009B30F7"/>
    <w:rsid w:val="009F2973"/>
    <w:rsid w:val="009F31F5"/>
    <w:rsid w:val="00A0638C"/>
    <w:rsid w:val="00A81162"/>
    <w:rsid w:val="00A90D2B"/>
    <w:rsid w:val="00AA1AB5"/>
    <w:rsid w:val="00B05BE0"/>
    <w:rsid w:val="00B31D8C"/>
    <w:rsid w:val="00B41110"/>
    <w:rsid w:val="00B4179D"/>
    <w:rsid w:val="00B60F56"/>
    <w:rsid w:val="00B7710A"/>
    <w:rsid w:val="00B80442"/>
    <w:rsid w:val="00B960E8"/>
    <w:rsid w:val="00BF230B"/>
    <w:rsid w:val="00BF525E"/>
    <w:rsid w:val="00C24DEB"/>
    <w:rsid w:val="00C573D0"/>
    <w:rsid w:val="00C57E5D"/>
    <w:rsid w:val="00C57E62"/>
    <w:rsid w:val="00C61B62"/>
    <w:rsid w:val="00C64D2E"/>
    <w:rsid w:val="00C856AC"/>
    <w:rsid w:val="00C9066E"/>
    <w:rsid w:val="00CC6602"/>
    <w:rsid w:val="00CF00AB"/>
    <w:rsid w:val="00D238E5"/>
    <w:rsid w:val="00D50162"/>
    <w:rsid w:val="00D93646"/>
    <w:rsid w:val="00E52152"/>
    <w:rsid w:val="00E57412"/>
    <w:rsid w:val="00E6414A"/>
    <w:rsid w:val="00E67073"/>
    <w:rsid w:val="00E71B05"/>
    <w:rsid w:val="00EA41BE"/>
    <w:rsid w:val="00F163E2"/>
    <w:rsid w:val="00F36FF8"/>
    <w:rsid w:val="00F377FA"/>
    <w:rsid w:val="00F455E4"/>
    <w:rsid w:val="00F57C33"/>
    <w:rsid w:val="00F60314"/>
    <w:rsid w:val="00F768FC"/>
    <w:rsid w:val="00F87B04"/>
    <w:rsid w:val="00F91D0C"/>
    <w:rsid w:val="00FF5061"/>
    <w:rsid w:val="00FF6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266FE9F"/>
  <w15:chartTrackingRefBased/>
  <w15:docId w15:val="{2947A495-962B-4FF7-A5AE-A9293902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Arial" w:hAnsi="Arial" w:cs="Arial"/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Arial" w:hAnsi="Arial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rsid w:val="002263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22638F"/>
  </w:style>
  <w:style w:type="paragraph" w:styleId="Footer">
    <w:name w:val="footer"/>
    <w:basedOn w:val="Normal"/>
    <w:link w:val="FooterChar"/>
    <w:rsid w:val="002263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22638F"/>
  </w:style>
  <w:style w:type="paragraph" w:styleId="BalloonText">
    <w:name w:val="Balloon Text"/>
    <w:basedOn w:val="Normal"/>
    <w:link w:val="BalloonTextChar"/>
    <w:rsid w:val="002263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22638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E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link w:val="Heading1"/>
    <w:rsid w:val="00C573D0"/>
    <w:rPr>
      <w:sz w:val="24"/>
    </w:rPr>
  </w:style>
  <w:style w:type="character" w:customStyle="1" w:styleId="Heading2Char">
    <w:name w:val="Heading 2 Char"/>
    <w:link w:val="Heading2"/>
    <w:rsid w:val="00C573D0"/>
    <w:rPr>
      <w:rFonts w:ascii="Arial" w:hAnsi="Arial" w:cs="Arial"/>
      <w:b/>
      <w:bCs/>
      <w:sz w:val="24"/>
    </w:rPr>
  </w:style>
  <w:style w:type="character" w:styleId="IntenseEmphasis">
    <w:name w:val="Intense Emphasis"/>
    <w:uiPriority w:val="21"/>
    <w:qFormat/>
    <w:rsid w:val="00092C69"/>
    <w:rPr>
      <w:i/>
      <w:iCs/>
      <w:color w:val="4472C4"/>
    </w:rPr>
  </w:style>
  <w:style w:type="character" w:styleId="FollowedHyperlink">
    <w:name w:val="FollowedHyperlink"/>
    <w:basedOn w:val="DefaultParagraphFont"/>
    <w:rsid w:val="00092C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57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fd2575-0f80-4c60-9e64-81ed18cecdd3">
      <Terms xmlns="http://schemas.microsoft.com/office/infopath/2007/PartnerControls"/>
    </lcf76f155ced4ddcb4097134ff3c332f>
    <TaxCatchAll xmlns="cf638a4b-fd4b-4c4b-928d-a056cafbbc38" xsi:nil="true"/>
    <gepr_x00fc_ft xmlns="5bfd2575-0f80-4c60-9e64-81ed18cecdd3">true</gepr_x00fc_ft>
    <Gepr_x00fc_ft0 xmlns="5bfd2575-0f80-4c60-9e64-81ed18cecdd3">false</Gepr_x00fc_ft0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A4C52D61F7524E8C37697CEC9F17DA" ma:contentTypeVersion="28" ma:contentTypeDescription="Ein neues Dokument erstellen." ma:contentTypeScope="" ma:versionID="75cddf6a64bb5b8b68ffd89889b9d123">
  <xsd:schema xmlns:xsd="http://www.w3.org/2001/XMLSchema" xmlns:xs="http://www.w3.org/2001/XMLSchema" xmlns:p="http://schemas.microsoft.com/office/2006/metadata/properties" xmlns:ns2="5bfd2575-0f80-4c60-9e64-81ed18cecdd3" xmlns:ns3="cf638a4b-fd4b-4c4b-928d-a056cafbbc38" targetNamespace="http://schemas.microsoft.com/office/2006/metadata/properties" ma:root="true" ma:fieldsID="704afede61fe267443a18b17a023156c" ns2:_="" ns3:_="">
    <xsd:import namespace="5bfd2575-0f80-4c60-9e64-81ed18cecdd3"/>
    <xsd:import namespace="cf638a4b-fd4b-4c4b-928d-a056cafbbc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gepr_x00fc_ft" minOccurs="0"/>
                <xsd:element ref="ns2:Gepr_x00fc_ft0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d2575-0f80-4c60-9e64-81ed18cecd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746b5bc-1c2c-4445-b1e2-8bd04f42ea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gepr_x00fc_ft" ma:index="22" nillable="true" ma:displayName="geprüft" ma:default="1" ma:format="Dropdown" ma:internalName="gepr_x00fc_ft">
      <xsd:simpleType>
        <xsd:restriction base="dms:Boolean"/>
      </xsd:simpleType>
    </xsd:element>
    <xsd:element name="Gepr_x00fc_ft0" ma:index="23" nillable="true" ma:displayName="Geprüft QM" ma:default="0" ma:format="Dropdown" ma:internalName="Gepr_x00fc_ft0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38a4b-fd4b-4c4b-928d-a056cafbbc38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551ed641-d727-4af3-8865-c879aefbf3c2}" ma:internalName="TaxCatchAll" ma:showField="CatchAllData" ma:web="cf638a4b-fd4b-4c4b-928d-a056cafbbc3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F13A18-D015-4D9A-8441-6825AF6C89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9F4E31-6027-437B-B7B9-70DE0ECEEF93}">
  <ds:schemaRefs>
    <ds:schemaRef ds:uri="http://schemas.microsoft.com/office/2006/metadata/properties"/>
    <ds:schemaRef ds:uri="http://schemas.microsoft.com/office/infopath/2007/PartnerControls"/>
    <ds:schemaRef ds:uri="5bfd2575-0f80-4c60-9e64-81ed18cecdd3"/>
    <ds:schemaRef ds:uri="cf638a4b-fd4b-4c4b-928d-a056cafbbc38"/>
  </ds:schemaRefs>
</ds:datastoreItem>
</file>

<file path=customXml/itemProps3.xml><?xml version="1.0" encoding="utf-8"?>
<ds:datastoreItem xmlns:ds="http://schemas.openxmlformats.org/officeDocument/2006/customXml" ds:itemID="{9D9CB744-3ECA-4334-962A-35829BE109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d2575-0f80-4c60-9e64-81ed18cecdd3"/>
    <ds:schemaRef ds:uri="cf638a4b-fd4b-4c4b-928d-a056cafbbc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BCFFE4-0E59-4537-9166-8277B296C17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0E5ED7EE-6D14-6E42-B6AB-6A5E7FB71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1073</Words>
  <Characters>6120</Characters>
  <Application>Microsoft Office Word</Application>
  <DocSecurity>4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Neues aus dem Hause Brüggen – MULTIFIT die leckere Alternative</vt:lpstr>
    </vt:vector>
  </TitlesOfParts>
  <Company>H. &amp; J. Brüggen KG</Company>
  <LinksUpToDate>false</LinksUpToDate>
  <CharactersWithSpaces>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Neues aus dem Hause Brüggen – MULTIFIT die leckere Alternative</dc:title>
  <dc:subject/>
  <dc:creator>kurras</dc:creator>
  <cp:keywords/>
  <dc:description/>
  <cp:lastModifiedBy>Hanna Earley</cp:lastModifiedBy>
  <cp:revision>11</cp:revision>
  <cp:lastPrinted>2020-10-12T19:19:00Z</cp:lastPrinted>
  <dcterms:created xsi:type="dcterms:W3CDTF">2024-06-27T16:22:00Z</dcterms:created>
  <dcterms:modified xsi:type="dcterms:W3CDTF">2024-06-27T16:31:00Z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Antina Posing</vt:lpwstr>
  </property>
  <property fmtid="{D5CDD505-2E9C-101B-9397-08002B2CF9AE}" pid="3" name="Order">
    <vt:lpwstr>310800.000000000</vt:lpwstr>
  </property>
  <property fmtid="{D5CDD505-2E9C-101B-9397-08002B2CF9AE}" pid="4" name="display_urn:schemas-microsoft-com:office:office#Author">
    <vt:lpwstr>Antina Posing</vt:lpwstr>
  </property>
  <property fmtid="{D5CDD505-2E9C-101B-9397-08002B2CF9AE}" pid="5" name="lcf76f155ced4ddcb4097134ff3c332f">
    <vt:lpwstr/>
  </property>
  <property fmtid="{D5CDD505-2E9C-101B-9397-08002B2CF9AE}" pid="6" name="TaxCatchAll">
    <vt:lpwstr/>
  </property>
  <property fmtid="{D5CDD505-2E9C-101B-9397-08002B2CF9AE}" pid="7" name="ContentTypeId">
    <vt:lpwstr>0x010100F8A4C52D61F7524E8C37697CEC9F17DA</vt:lpwstr>
  </property>
  <property fmtid="{D5CDD505-2E9C-101B-9397-08002B2CF9AE}" pid="8" name="MediaServiceImageTags">
    <vt:lpwstr/>
  </property>
</Properties>
</file>